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8FB3E" w14:textId="77777777" w:rsidR="002E4576" w:rsidRPr="002E5B52" w:rsidRDefault="002E4576" w:rsidP="002E4576">
      <w:pPr>
        <w:jc w:val="center"/>
        <w:rPr>
          <w:b/>
          <w:sz w:val="36"/>
          <w:lang w:val="pl-PL"/>
        </w:rPr>
      </w:pPr>
      <w:r>
        <w:rPr>
          <w:b/>
          <w:sz w:val="36"/>
          <w:lang w:val="pl-PL"/>
        </w:rPr>
        <w:t>Zgłoszenie</w:t>
      </w:r>
      <w:r w:rsidRPr="002E4576">
        <w:rPr>
          <w:b/>
          <w:sz w:val="36"/>
          <w:lang w:val="pl-PL"/>
        </w:rPr>
        <w:t xml:space="preserve"> </w:t>
      </w:r>
      <w:r>
        <w:rPr>
          <w:b/>
          <w:sz w:val="36"/>
          <w:lang w:val="pl-PL"/>
        </w:rPr>
        <w:t>n</w:t>
      </w:r>
      <w:r w:rsidRPr="002E4576">
        <w:rPr>
          <w:b/>
          <w:sz w:val="36"/>
          <w:lang w:val="pl-PL"/>
        </w:rPr>
        <w:t>a Polską</w:t>
      </w:r>
      <w:r>
        <w:rPr>
          <w:b/>
          <w:sz w:val="36"/>
          <w:lang w:val="pl-PL"/>
        </w:rPr>
        <w:t xml:space="preserve"> </w:t>
      </w:r>
      <w:r w:rsidRPr="002E4576">
        <w:rPr>
          <w:b/>
          <w:sz w:val="36"/>
          <w:lang w:val="pl-PL"/>
        </w:rPr>
        <w:t>Konferencję Optyczną 202</w:t>
      </w:r>
      <w:r w:rsidR="002E5B52" w:rsidRPr="002E5B52">
        <w:rPr>
          <w:b/>
          <w:sz w:val="36"/>
          <w:lang w:val="pl-PL"/>
        </w:rPr>
        <w:t>3</w:t>
      </w:r>
    </w:p>
    <w:p w14:paraId="4F6B5BC1" w14:textId="77777777" w:rsidR="00657AC6" w:rsidRPr="002E4576" w:rsidRDefault="00201F27">
      <w:pPr>
        <w:jc w:val="center"/>
        <w:rPr>
          <w:b/>
          <w:sz w:val="36"/>
          <w:lang w:val="pl-PL"/>
        </w:rPr>
      </w:pPr>
      <w:r w:rsidRPr="002E4576">
        <w:rPr>
          <w:b/>
          <w:sz w:val="36"/>
          <w:lang w:val="pl-PL"/>
        </w:rPr>
        <w:t>[</w:t>
      </w:r>
      <w:r w:rsidR="002E4576">
        <w:rPr>
          <w:b/>
          <w:sz w:val="36"/>
          <w:lang w:val="pl-PL"/>
        </w:rPr>
        <w:t>T</w:t>
      </w:r>
      <w:r w:rsidR="002E4576" w:rsidRPr="002E4576">
        <w:rPr>
          <w:b/>
          <w:sz w:val="36"/>
          <w:lang w:val="pl-PL"/>
        </w:rPr>
        <w:t xml:space="preserve">ytuł </w:t>
      </w:r>
      <w:r w:rsidR="002E4576">
        <w:rPr>
          <w:b/>
          <w:sz w:val="36"/>
          <w:lang w:val="pl-PL"/>
        </w:rPr>
        <w:t>p</w:t>
      </w:r>
      <w:r w:rsidR="002E4576" w:rsidRPr="002E4576">
        <w:rPr>
          <w:b/>
          <w:sz w:val="36"/>
          <w:lang w:val="pl-PL"/>
        </w:rPr>
        <w:t xml:space="preserve">ogrubiony, </w:t>
      </w:r>
      <w:r w:rsidR="002E4576">
        <w:rPr>
          <w:b/>
          <w:sz w:val="36"/>
          <w:lang w:val="pl-PL"/>
        </w:rPr>
        <w:t>czcionka</w:t>
      </w:r>
      <w:r w:rsidR="002E4576" w:rsidRPr="002E4576">
        <w:rPr>
          <w:b/>
          <w:sz w:val="36"/>
          <w:lang w:val="pl-PL"/>
        </w:rPr>
        <w:t xml:space="preserve"> 18, </w:t>
      </w:r>
      <w:r w:rsidR="002E4576">
        <w:rPr>
          <w:b/>
          <w:sz w:val="36"/>
          <w:lang w:val="pl-PL"/>
        </w:rPr>
        <w:t>w</w:t>
      </w:r>
      <w:r w:rsidR="002E4576" w:rsidRPr="002E4576">
        <w:rPr>
          <w:b/>
          <w:sz w:val="36"/>
          <w:lang w:val="pl-PL"/>
        </w:rPr>
        <w:t>ypośrodkowany</w:t>
      </w:r>
      <w:r w:rsidRPr="002E4576">
        <w:rPr>
          <w:b/>
          <w:sz w:val="36"/>
          <w:lang w:val="pl-PL"/>
        </w:rPr>
        <w:t>]</w:t>
      </w:r>
    </w:p>
    <w:p w14:paraId="64ABDA0C" w14:textId="77777777" w:rsidR="00E85AD9" w:rsidRPr="002E4576" w:rsidRDefault="00E85AD9">
      <w:pPr>
        <w:jc w:val="center"/>
        <w:rPr>
          <w:b/>
          <w:sz w:val="22"/>
          <w:lang w:val="pl-PL"/>
        </w:rPr>
      </w:pPr>
    </w:p>
    <w:p w14:paraId="2FD8DD85" w14:textId="77777777" w:rsidR="00657AC6" w:rsidRPr="002E4576" w:rsidRDefault="0071698C">
      <w:pPr>
        <w:pStyle w:val="MCAuthor"/>
        <w:rPr>
          <w:lang w:val="pl-PL"/>
        </w:rPr>
      </w:pPr>
      <w:r>
        <w:rPr>
          <w:lang w:val="pl-PL"/>
        </w:rPr>
        <w:t xml:space="preserve">Pierwszy </w:t>
      </w:r>
      <w:r w:rsidR="002E4576" w:rsidRPr="002E4576">
        <w:rPr>
          <w:lang w:val="pl-PL"/>
        </w:rPr>
        <w:t>Autor</w:t>
      </w:r>
      <w:r w:rsidRPr="0071698C">
        <w:rPr>
          <w:vertAlign w:val="superscript"/>
          <w:lang w:val="pl-PL"/>
        </w:rPr>
        <w:t>1</w:t>
      </w:r>
      <w:r>
        <w:rPr>
          <w:lang w:val="pl-PL"/>
        </w:rPr>
        <w:t>, Drugi Autor</w:t>
      </w:r>
      <w:r w:rsidRPr="0071698C">
        <w:rPr>
          <w:vertAlign w:val="superscript"/>
          <w:lang w:val="pl-PL"/>
        </w:rPr>
        <w:t>2</w:t>
      </w:r>
      <w:r>
        <w:rPr>
          <w:lang w:val="pl-PL"/>
        </w:rPr>
        <w:t xml:space="preserve"> </w:t>
      </w:r>
      <w:r w:rsidR="00657AC6" w:rsidRPr="002E4576">
        <w:rPr>
          <w:lang w:val="pl-PL"/>
        </w:rPr>
        <w:t>[</w:t>
      </w:r>
      <w:r w:rsidR="002E4576">
        <w:rPr>
          <w:lang w:val="pl-PL"/>
        </w:rPr>
        <w:t>p</w:t>
      </w:r>
      <w:r w:rsidR="002E4576" w:rsidRPr="002E4576">
        <w:rPr>
          <w:lang w:val="pl-PL"/>
        </w:rPr>
        <w:t xml:space="preserve">ogrubiony, </w:t>
      </w:r>
      <w:r w:rsidR="002E4576">
        <w:rPr>
          <w:lang w:val="pl-PL"/>
        </w:rPr>
        <w:t>c</w:t>
      </w:r>
      <w:r w:rsidR="002E4576" w:rsidRPr="002E4576">
        <w:rPr>
          <w:lang w:val="pl-PL"/>
        </w:rPr>
        <w:t>zcionka</w:t>
      </w:r>
      <w:r w:rsidR="002E4576" w:rsidRPr="002E4576">
        <w:rPr>
          <w:lang w:val="pl-PL"/>
        </w:rPr>
        <w:t xml:space="preserve"> 1</w:t>
      </w:r>
      <w:r w:rsidR="002E4576">
        <w:rPr>
          <w:lang w:val="pl-PL"/>
        </w:rPr>
        <w:t>0</w:t>
      </w:r>
      <w:r w:rsidR="002E4576" w:rsidRPr="002E4576">
        <w:rPr>
          <w:lang w:val="pl-PL"/>
        </w:rPr>
        <w:t xml:space="preserve">, </w:t>
      </w:r>
      <w:r w:rsidR="002E4576">
        <w:rPr>
          <w:lang w:val="pl-PL"/>
        </w:rPr>
        <w:t>w</w:t>
      </w:r>
      <w:r w:rsidR="002E4576" w:rsidRPr="002E4576">
        <w:rPr>
          <w:lang w:val="pl-PL"/>
        </w:rPr>
        <w:t>ypośrodkowany</w:t>
      </w:r>
      <w:r w:rsidR="00657AC6" w:rsidRPr="002E4576">
        <w:rPr>
          <w:lang w:val="pl-PL"/>
        </w:rPr>
        <w:t>]</w:t>
      </w:r>
    </w:p>
    <w:p w14:paraId="2DB70505" w14:textId="77777777" w:rsidR="00657AC6" w:rsidRDefault="0071698C">
      <w:pPr>
        <w:pStyle w:val="MCAuthorAffiliation"/>
        <w:rPr>
          <w:rFonts w:ascii="Times New Roman" w:hAnsi="Times New Roman"/>
          <w:lang w:val="pl-PL"/>
        </w:rPr>
      </w:pPr>
      <w:r w:rsidRPr="0071698C">
        <w:rPr>
          <w:rFonts w:ascii="Times New Roman" w:hAnsi="Times New Roman"/>
          <w:vertAlign w:val="superscript"/>
          <w:lang w:val="pl-PL"/>
        </w:rPr>
        <w:t>1</w:t>
      </w:r>
      <w:r w:rsidR="00F65DCA">
        <w:rPr>
          <w:rFonts w:ascii="Times New Roman" w:hAnsi="Times New Roman"/>
          <w:lang w:val="pl-PL"/>
        </w:rPr>
        <w:t>Afiliacja</w:t>
      </w:r>
      <w:r w:rsidR="002E4576" w:rsidRPr="002E4576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 xml:space="preserve">Autora </w:t>
      </w:r>
      <w:r w:rsidR="002E4576" w:rsidRPr="002E4576">
        <w:rPr>
          <w:rFonts w:ascii="Times New Roman" w:hAnsi="Times New Roman"/>
          <w:lang w:val="pl-PL"/>
        </w:rPr>
        <w:t>z adresem</w:t>
      </w:r>
      <w:r w:rsidR="00657AC6" w:rsidRPr="002E4576">
        <w:rPr>
          <w:rFonts w:ascii="Times New Roman" w:hAnsi="Times New Roman"/>
          <w:lang w:val="pl-PL"/>
        </w:rPr>
        <w:t xml:space="preserve"> (</w:t>
      </w:r>
      <w:r w:rsidR="00F65DCA">
        <w:rPr>
          <w:rFonts w:ascii="Times New Roman" w:hAnsi="Times New Roman"/>
          <w:bCs/>
          <w:lang w:val="pl-PL"/>
        </w:rPr>
        <w:t>kursywa</w:t>
      </w:r>
      <w:r w:rsidR="002E4576">
        <w:rPr>
          <w:rFonts w:ascii="Times New Roman" w:hAnsi="Times New Roman"/>
          <w:bCs/>
          <w:lang w:val="pl-PL"/>
        </w:rPr>
        <w:t>, c</w:t>
      </w:r>
      <w:r w:rsidR="002E4576" w:rsidRPr="002E4576">
        <w:rPr>
          <w:rFonts w:ascii="Times New Roman" w:hAnsi="Times New Roman"/>
          <w:bCs/>
          <w:lang w:val="pl-PL"/>
        </w:rPr>
        <w:t>zcionka</w:t>
      </w:r>
      <w:r w:rsidR="002E4576">
        <w:rPr>
          <w:rFonts w:ascii="Times New Roman" w:hAnsi="Times New Roman"/>
          <w:bCs/>
          <w:lang w:val="pl-PL"/>
        </w:rPr>
        <w:t xml:space="preserve"> </w:t>
      </w:r>
      <w:r w:rsidR="002E4576" w:rsidRPr="002E4576">
        <w:rPr>
          <w:rFonts w:ascii="Times New Roman" w:hAnsi="Times New Roman"/>
          <w:bCs/>
          <w:lang w:val="pl-PL"/>
        </w:rPr>
        <w:t xml:space="preserve">8, </w:t>
      </w:r>
      <w:r w:rsidR="002E4576">
        <w:rPr>
          <w:rFonts w:ascii="Times New Roman" w:hAnsi="Times New Roman"/>
          <w:bCs/>
          <w:lang w:val="pl-PL"/>
        </w:rPr>
        <w:t>w</w:t>
      </w:r>
      <w:r w:rsidR="002E4576" w:rsidRPr="002E4576">
        <w:rPr>
          <w:rFonts w:ascii="Times New Roman" w:hAnsi="Times New Roman"/>
          <w:bCs/>
          <w:lang w:val="pl-PL"/>
        </w:rPr>
        <w:t>ypośrodkowan</w:t>
      </w:r>
      <w:r w:rsidR="00F65DCA">
        <w:rPr>
          <w:rFonts w:ascii="Times New Roman" w:hAnsi="Times New Roman"/>
          <w:bCs/>
          <w:lang w:val="pl-PL"/>
        </w:rPr>
        <w:t>y</w:t>
      </w:r>
      <w:r w:rsidR="00657AC6" w:rsidRPr="002E4576">
        <w:rPr>
          <w:rFonts w:ascii="Times New Roman" w:hAnsi="Times New Roman"/>
          <w:lang w:val="pl-PL"/>
        </w:rPr>
        <w:t>)</w:t>
      </w:r>
    </w:p>
    <w:p w14:paraId="61485227" w14:textId="77777777" w:rsidR="0071698C" w:rsidRPr="0071698C" w:rsidRDefault="0071698C" w:rsidP="0071698C">
      <w:pPr>
        <w:pStyle w:val="MCAuthorAffiliation"/>
        <w:rPr>
          <w:rFonts w:ascii="Times New Roman" w:hAnsi="Times New Roman"/>
          <w:lang w:val="pl-PL"/>
        </w:rPr>
      </w:pPr>
      <w:r>
        <w:rPr>
          <w:rFonts w:ascii="Times New Roman" w:hAnsi="Times New Roman"/>
          <w:vertAlign w:val="superscript"/>
          <w:lang w:val="pl-PL"/>
        </w:rPr>
        <w:t>2</w:t>
      </w:r>
      <w:r>
        <w:rPr>
          <w:rFonts w:ascii="Times New Roman" w:hAnsi="Times New Roman"/>
          <w:lang w:val="pl-PL"/>
        </w:rPr>
        <w:t>Afiliacja</w:t>
      </w:r>
      <w:r w:rsidRPr="002E4576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 xml:space="preserve">Autora </w:t>
      </w:r>
      <w:r w:rsidRPr="002E4576">
        <w:rPr>
          <w:rFonts w:ascii="Times New Roman" w:hAnsi="Times New Roman"/>
          <w:lang w:val="pl-PL"/>
        </w:rPr>
        <w:t>z adresem (</w:t>
      </w:r>
      <w:r>
        <w:rPr>
          <w:rFonts w:ascii="Times New Roman" w:hAnsi="Times New Roman"/>
          <w:bCs/>
          <w:lang w:val="pl-PL"/>
        </w:rPr>
        <w:t>kursywa, c</w:t>
      </w:r>
      <w:r w:rsidRPr="002E4576">
        <w:rPr>
          <w:rFonts w:ascii="Times New Roman" w:hAnsi="Times New Roman"/>
          <w:bCs/>
          <w:lang w:val="pl-PL"/>
        </w:rPr>
        <w:t>zcionka</w:t>
      </w:r>
      <w:r>
        <w:rPr>
          <w:rFonts w:ascii="Times New Roman" w:hAnsi="Times New Roman"/>
          <w:bCs/>
          <w:lang w:val="pl-PL"/>
        </w:rPr>
        <w:t xml:space="preserve"> </w:t>
      </w:r>
      <w:r w:rsidRPr="002E4576">
        <w:rPr>
          <w:rFonts w:ascii="Times New Roman" w:hAnsi="Times New Roman"/>
          <w:bCs/>
          <w:lang w:val="pl-PL"/>
        </w:rPr>
        <w:t xml:space="preserve">8, </w:t>
      </w:r>
      <w:r>
        <w:rPr>
          <w:rFonts w:ascii="Times New Roman" w:hAnsi="Times New Roman"/>
          <w:bCs/>
          <w:lang w:val="pl-PL"/>
        </w:rPr>
        <w:t>w</w:t>
      </w:r>
      <w:r w:rsidRPr="002E4576">
        <w:rPr>
          <w:rFonts w:ascii="Times New Roman" w:hAnsi="Times New Roman"/>
          <w:bCs/>
          <w:lang w:val="pl-PL"/>
        </w:rPr>
        <w:t>ypośrodkowan</w:t>
      </w:r>
      <w:r>
        <w:rPr>
          <w:rFonts w:ascii="Times New Roman" w:hAnsi="Times New Roman"/>
          <w:bCs/>
          <w:lang w:val="pl-PL"/>
        </w:rPr>
        <w:t>y</w:t>
      </w:r>
      <w:r w:rsidRPr="002E4576">
        <w:rPr>
          <w:rFonts w:ascii="Times New Roman" w:hAnsi="Times New Roman"/>
          <w:lang w:val="pl-PL"/>
        </w:rPr>
        <w:t>)</w:t>
      </w:r>
    </w:p>
    <w:p w14:paraId="2E848AFE" w14:textId="77777777" w:rsidR="00657AC6" w:rsidRPr="00F65DCA" w:rsidRDefault="00657AC6">
      <w:pPr>
        <w:pStyle w:val="MCAuthorAffiliation"/>
        <w:rPr>
          <w:rFonts w:ascii="Times New Roman" w:hAnsi="Times New Roman"/>
          <w:lang w:val="pl-PL"/>
        </w:rPr>
      </w:pPr>
      <w:r w:rsidRPr="00F65DCA">
        <w:rPr>
          <w:rFonts w:ascii="Times New Roman" w:hAnsi="Times New Roman"/>
          <w:lang w:val="pl-PL"/>
        </w:rPr>
        <w:t>e-mail</w:t>
      </w:r>
      <w:r w:rsidR="00F65DCA">
        <w:rPr>
          <w:rFonts w:ascii="Times New Roman" w:hAnsi="Times New Roman"/>
          <w:lang w:val="pl-PL"/>
        </w:rPr>
        <w:t xml:space="preserve"> Autora</w:t>
      </w:r>
      <w:r w:rsidRPr="00F65DCA">
        <w:rPr>
          <w:rFonts w:ascii="Times New Roman" w:hAnsi="Times New Roman"/>
          <w:lang w:val="pl-PL"/>
        </w:rPr>
        <w:t>: (</w:t>
      </w:r>
      <w:r w:rsidR="00F65DCA">
        <w:rPr>
          <w:rFonts w:ascii="Times New Roman" w:hAnsi="Times New Roman"/>
          <w:bCs/>
          <w:lang w:val="pl-PL"/>
        </w:rPr>
        <w:t>kursywa, c</w:t>
      </w:r>
      <w:r w:rsidR="00F65DCA" w:rsidRPr="002E4576">
        <w:rPr>
          <w:rFonts w:ascii="Times New Roman" w:hAnsi="Times New Roman"/>
          <w:bCs/>
          <w:lang w:val="pl-PL"/>
        </w:rPr>
        <w:t>zcionka</w:t>
      </w:r>
      <w:r w:rsidR="00F65DCA">
        <w:rPr>
          <w:rFonts w:ascii="Times New Roman" w:hAnsi="Times New Roman"/>
          <w:bCs/>
          <w:lang w:val="pl-PL"/>
        </w:rPr>
        <w:t xml:space="preserve"> </w:t>
      </w:r>
      <w:r w:rsidR="00F65DCA" w:rsidRPr="002E4576">
        <w:rPr>
          <w:rFonts w:ascii="Times New Roman" w:hAnsi="Times New Roman"/>
          <w:bCs/>
          <w:lang w:val="pl-PL"/>
        </w:rPr>
        <w:t xml:space="preserve">8, </w:t>
      </w:r>
      <w:r w:rsidR="00F65DCA">
        <w:rPr>
          <w:rFonts w:ascii="Times New Roman" w:hAnsi="Times New Roman"/>
          <w:bCs/>
          <w:lang w:val="pl-PL"/>
        </w:rPr>
        <w:t>w</w:t>
      </w:r>
      <w:r w:rsidR="00F65DCA" w:rsidRPr="002E4576">
        <w:rPr>
          <w:rFonts w:ascii="Times New Roman" w:hAnsi="Times New Roman"/>
          <w:bCs/>
          <w:lang w:val="pl-PL"/>
        </w:rPr>
        <w:t>ypośrodkowan</w:t>
      </w:r>
      <w:r w:rsidR="00F65DCA">
        <w:rPr>
          <w:rFonts w:ascii="Times New Roman" w:hAnsi="Times New Roman"/>
          <w:bCs/>
          <w:lang w:val="pl-PL"/>
        </w:rPr>
        <w:t>y</w:t>
      </w:r>
      <w:r w:rsidRPr="00F65DCA">
        <w:rPr>
          <w:rFonts w:ascii="Times New Roman" w:hAnsi="Times New Roman"/>
          <w:lang w:val="pl-PL"/>
        </w:rPr>
        <w:t>)</w:t>
      </w:r>
    </w:p>
    <w:p w14:paraId="2DD51089" w14:textId="77777777" w:rsidR="00F33F6B" w:rsidRPr="00E86C41" w:rsidRDefault="00F33F6B" w:rsidP="00833615">
      <w:pPr>
        <w:pStyle w:val="MCAbstract"/>
        <w:ind w:left="0"/>
        <w:rPr>
          <w:lang w:val="pl-PL"/>
        </w:rPr>
      </w:pPr>
    </w:p>
    <w:p w14:paraId="61E81E93" w14:textId="77777777" w:rsidR="00657AC6" w:rsidRPr="00E86C41" w:rsidRDefault="00657AC6">
      <w:pPr>
        <w:pStyle w:val="MCSectionHead"/>
        <w:spacing w:before="0"/>
        <w:rPr>
          <w:lang w:val="pl-PL"/>
        </w:rPr>
      </w:pPr>
    </w:p>
    <w:p w14:paraId="20E9E032" w14:textId="77777777" w:rsidR="00657AC6" w:rsidRPr="00D6193C" w:rsidRDefault="00657AC6">
      <w:pPr>
        <w:pStyle w:val="MCSectionHead"/>
        <w:spacing w:before="0"/>
        <w:jc w:val="left"/>
      </w:pPr>
      <w:r>
        <w:t>1</w:t>
      </w:r>
      <w:r w:rsidRPr="00D6193C">
        <w:t xml:space="preserve">. </w:t>
      </w:r>
      <w:r w:rsidR="00E86C41">
        <w:t>Treść zgłoszenia</w:t>
      </w:r>
    </w:p>
    <w:p w14:paraId="474A9C21" w14:textId="77777777" w:rsidR="00E85AD9" w:rsidRPr="00D6193C" w:rsidRDefault="00E86C41" w:rsidP="0048799D">
      <w:pPr>
        <w:pStyle w:val="Akapitzlist"/>
        <w:numPr>
          <w:ilvl w:val="1"/>
          <w:numId w:val="8"/>
        </w:numPr>
        <w:tabs>
          <w:tab w:val="left" w:pos="619"/>
        </w:tabs>
        <w:spacing w:before="125"/>
        <w:ind w:hanging="498"/>
        <w:jc w:val="left"/>
        <w:rPr>
          <w:rFonts w:ascii="Times New Roman" w:hAnsi="Times New Roman" w:cs="Times New Roman"/>
          <w:i/>
          <w:sz w:val="20"/>
        </w:rPr>
      </w:pPr>
      <w:r w:rsidRPr="00E86C41">
        <w:rPr>
          <w:rFonts w:ascii="Times New Roman" w:hAnsi="Times New Roman" w:cs="Times New Roman"/>
          <w:i/>
          <w:sz w:val="20"/>
        </w:rPr>
        <w:t>Elementy wymagane</w:t>
      </w:r>
    </w:p>
    <w:p w14:paraId="14548026" w14:textId="77777777" w:rsidR="00E85AD9" w:rsidRPr="00E86C41" w:rsidRDefault="00E86C41" w:rsidP="005E2759">
      <w:pPr>
        <w:pStyle w:val="Tekstpodstawowy"/>
        <w:spacing w:before="93"/>
        <w:ind w:left="120"/>
        <w:rPr>
          <w:lang w:val="pl-PL"/>
        </w:rPr>
      </w:pPr>
      <w:r w:rsidRPr="00E86C41">
        <w:rPr>
          <w:lang w:val="pl-PL"/>
        </w:rPr>
        <w:t>Wszystkie przesłane pliki PDF zawierające zgłoszenie na Polską Konferencję Optyczną 202</w:t>
      </w:r>
      <w:r w:rsidR="002E5B52">
        <w:rPr>
          <w:lang w:val="pl-PL"/>
        </w:rPr>
        <w:t xml:space="preserve">3 </w:t>
      </w:r>
      <w:r w:rsidRPr="00E86C41">
        <w:rPr>
          <w:lang w:val="pl-PL"/>
        </w:rPr>
        <w:t>muszą spełniać poniższe wymagania:</w:t>
      </w:r>
    </w:p>
    <w:p w14:paraId="08C4E356" w14:textId="77777777" w:rsidR="00F33F6B" w:rsidRDefault="007011A2" w:rsidP="005E2759">
      <w:pPr>
        <w:pStyle w:val="Akapitzlist"/>
        <w:numPr>
          <w:ilvl w:val="0"/>
          <w:numId w:val="7"/>
        </w:numPr>
        <w:tabs>
          <w:tab w:val="left" w:pos="619"/>
        </w:tabs>
        <w:spacing w:before="150"/>
        <w:ind w:hanging="24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</w:t>
      </w:r>
      <w:r w:rsidR="00F33F6B" w:rsidRPr="00F33F6B">
        <w:rPr>
          <w:rFonts w:ascii="Times New Roman" w:hAnsi="Times New Roman" w:cs="Times New Roman"/>
          <w:sz w:val="20"/>
        </w:rPr>
        <w:t xml:space="preserve">głoszenie musi mieć tytuł </w:t>
      </w:r>
    </w:p>
    <w:p w14:paraId="04521032" w14:textId="77777777" w:rsidR="00F33F6B" w:rsidRPr="00F33F6B" w:rsidRDefault="00F33F6B" w:rsidP="005E2759">
      <w:pPr>
        <w:pStyle w:val="Akapitzlist"/>
        <w:numPr>
          <w:ilvl w:val="0"/>
          <w:numId w:val="7"/>
        </w:numPr>
        <w:tabs>
          <w:tab w:val="left" w:pos="619"/>
        </w:tabs>
        <w:spacing w:before="150"/>
        <w:ind w:hanging="249"/>
        <w:rPr>
          <w:rFonts w:ascii="Times New Roman" w:hAnsi="Times New Roman" w:cs="Times New Roman"/>
          <w:sz w:val="20"/>
          <w:lang w:val="pl-PL"/>
        </w:rPr>
      </w:pPr>
      <w:r w:rsidRPr="00F33F6B">
        <w:rPr>
          <w:rFonts w:ascii="Times New Roman" w:hAnsi="Times New Roman" w:cs="Times New Roman"/>
          <w:sz w:val="20"/>
          <w:lang w:val="pl-PL"/>
        </w:rPr>
        <w:t xml:space="preserve">zgłoszenie musi zawierać kompletną listę jego autorów wraz z ich afiliacjami </w:t>
      </w:r>
    </w:p>
    <w:p w14:paraId="5B43F93F" w14:textId="77777777" w:rsidR="00F33F6B" w:rsidRPr="00F33F6B" w:rsidRDefault="00F33F6B" w:rsidP="005E2759">
      <w:pPr>
        <w:pStyle w:val="Akapitzlist"/>
        <w:numPr>
          <w:ilvl w:val="0"/>
          <w:numId w:val="7"/>
        </w:numPr>
        <w:tabs>
          <w:tab w:val="left" w:pos="619"/>
        </w:tabs>
        <w:spacing w:before="150" w:line="240" w:lineRule="exact"/>
        <w:ind w:right="118" w:hanging="249"/>
        <w:rPr>
          <w:rFonts w:ascii="Times New Roman" w:hAnsi="Times New Roman" w:cs="Times New Roman"/>
          <w:sz w:val="20"/>
          <w:lang w:val="pl-PL"/>
        </w:rPr>
      </w:pPr>
      <w:r w:rsidRPr="00F33F6B">
        <w:rPr>
          <w:rFonts w:ascii="Times New Roman" w:hAnsi="Times New Roman" w:cs="Times New Roman"/>
          <w:sz w:val="20"/>
          <w:lang w:val="pl-PL"/>
        </w:rPr>
        <w:t>zgłoszenie musi stanowić całość (część zgłoszeni</w:t>
      </w:r>
      <w:r w:rsidR="005E2759">
        <w:rPr>
          <w:rFonts w:ascii="Times New Roman" w:hAnsi="Times New Roman" w:cs="Times New Roman"/>
          <w:sz w:val="20"/>
          <w:lang w:val="pl-PL"/>
        </w:rPr>
        <w:t>a</w:t>
      </w:r>
      <w:r w:rsidRPr="00F33F6B">
        <w:rPr>
          <w:rFonts w:ascii="Times New Roman" w:hAnsi="Times New Roman" w:cs="Times New Roman"/>
          <w:sz w:val="20"/>
          <w:lang w:val="pl-PL"/>
        </w:rPr>
        <w:t xml:space="preserve"> nie może znajdować się poza przesłanym plikiem PDF) </w:t>
      </w:r>
    </w:p>
    <w:p w14:paraId="59BDD0BC" w14:textId="77777777" w:rsidR="007011A2" w:rsidRPr="007011A2" w:rsidRDefault="007011A2" w:rsidP="005E2759">
      <w:pPr>
        <w:pStyle w:val="Akapitzlist"/>
        <w:numPr>
          <w:ilvl w:val="0"/>
          <w:numId w:val="7"/>
        </w:numPr>
        <w:tabs>
          <w:tab w:val="left" w:pos="619"/>
        </w:tabs>
        <w:spacing w:before="149"/>
        <w:ind w:hanging="249"/>
        <w:rPr>
          <w:rFonts w:ascii="Times New Roman" w:hAnsi="Times New Roman" w:cs="Times New Roman"/>
          <w:sz w:val="20"/>
          <w:lang w:val="pl-PL"/>
        </w:rPr>
      </w:pPr>
      <w:r w:rsidRPr="007011A2">
        <w:rPr>
          <w:rFonts w:ascii="Times New Roman" w:hAnsi="Times New Roman" w:cs="Times New Roman"/>
          <w:sz w:val="20"/>
          <w:lang w:val="pl-PL"/>
        </w:rPr>
        <w:t>zgłoszenie nie może zawierać elementów, na których wykorzystywanie Autorzy nie posiadają zgody (dotyczy to np. danych, grafik, logotypów itp.)</w:t>
      </w:r>
    </w:p>
    <w:p w14:paraId="61FD96E2" w14:textId="77777777" w:rsidR="00E85AD9" w:rsidRPr="007011A2" w:rsidRDefault="007011A2" w:rsidP="005E2759">
      <w:pPr>
        <w:pStyle w:val="Akapitzlist"/>
        <w:numPr>
          <w:ilvl w:val="0"/>
          <w:numId w:val="7"/>
        </w:numPr>
        <w:tabs>
          <w:tab w:val="left" w:pos="619"/>
        </w:tabs>
        <w:spacing w:before="149"/>
        <w:ind w:hanging="249"/>
        <w:rPr>
          <w:rFonts w:ascii="Times New Roman" w:hAnsi="Times New Roman" w:cs="Times New Roman"/>
          <w:sz w:val="20"/>
          <w:lang w:val="pl-PL"/>
        </w:rPr>
      </w:pPr>
      <w:r w:rsidRPr="00B326EF">
        <w:rPr>
          <w:rFonts w:ascii="Times New Roman" w:hAnsi="Times New Roman" w:cs="Times New Roman"/>
          <w:b/>
          <w:sz w:val="20"/>
          <w:lang w:val="pl-PL"/>
        </w:rPr>
        <w:t xml:space="preserve">maksymalna długość zgłoszenia to </w:t>
      </w:r>
      <w:r w:rsidR="008B7564" w:rsidRPr="00B326EF">
        <w:rPr>
          <w:rFonts w:ascii="Times New Roman" w:hAnsi="Times New Roman" w:cs="Times New Roman"/>
          <w:b/>
          <w:sz w:val="20"/>
          <w:lang w:val="pl-PL"/>
        </w:rPr>
        <w:t>jedna</w:t>
      </w:r>
      <w:r w:rsidRPr="00B326EF">
        <w:rPr>
          <w:rFonts w:ascii="Times New Roman" w:hAnsi="Times New Roman" w:cs="Times New Roman"/>
          <w:b/>
          <w:sz w:val="20"/>
          <w:lang w:val="pl-PL"/>
        </w:rPr>
        <w:t xml:space="preserve"> stron</w:t>
      </w:r>
      <w:r w:rsidR="008B7564" w:rsidRPr="00B326EF">
        <w:rPr>
          <w:rFonts w:ascii="Times New Roman" w:hAnsi="Times New Roman" w:cs="Times New Roman"/>
          <w:b/>
          <w:sz w:val="20"/>
          <w:lang w:val="pl-PL"/>
        </w:rPr>
        <w:t>a</w:t>
      </w:r>
      <w:r w:rsidR="005E2759">
        <w:rPr>
          <w:rFonts w:ascii="Times New Roman" w:hAnsi="Times New Roman" w:cs="Times New Roman"/>
          <w:sz w:val="20"/>
          <w:lang w:val="pl-PL"/>
        </w:rPr>
        <w:t>.</w:t>
      </w:r>
    </w:p>
    <w:p w14:paraId="58924D18" w14:textId="77777777" w:rsidR="00E85AD9" w:rsidRPr="00D6193C" w:rsidRDefault="007011A2" w:rsidP="0048799D">
      <w:pPr>
        <w:pStyle w:val="Akapitzlist"/>
        <w:numPr>
          <w:ilvl w:val="1"/>
          <w:numId w:val="8"/>
        </w:numPr>
        <w:tabs>
          <w:tab w:val="left" w:pos="619"/>
        </w:tabs>
        <w:spacing w:before="197"/>
        <w:ind w:hanging="498"/>
        <w:jc w:val="left"/>
        <w:rPr>
          <w:rFonts w:ascii="Times New Roman" w:hAnsi="Times New Roman" w:cs="Times New Roman"/>
          <w:i/>
          <w:sz w:val="20"/>
        </w:rPr>
      </w:pPr>
      <w:r w:rsidRPr="007011A2">
        <w:rPr>
          <w:rFonts w:ascii="Times New Roman" w:hAnsi="Times New Roman" w:cs="Times New Roman"/>
          <w:i/>
          <w:sz w:val="20"/>
        </w:rPr>
        <w:t>Styl typograficzny</w:t>
      </w:r>
    </w:p>
    <w:p w14:paraId="7FA46842" w14:textId="77777777" w:rsidR="00E85AD9" w:rsidRPr="00B326EF" w:rsidRDefault="007011A2" w:rsidP="00B326EF">
      <w:pPr>
        <w:tabs>
          <w:tab w:val="left" w:pos="619"/>
        </w:tabs>
        <w:spacing w:before="205"/>
        <w:ind w:left="120"/>
        <w:jc w:val="both"/>
      </w:pPr>
      <w:r w:rsidRPr="007011A2">
        <w:rPr>
          <w:lang w:val="pl-PL"/>
        </w:rPr>
        <w:t>Ogólny wygląd, marginesy, rozmiary czcionek, styl i umiejscowienie tytułu, imion autorów, adresów, treści, bibliografii, podpisów itp. są narzucone przez niniejszy wzór i nie należy ich zmieniać – to zapewni spójny wygląd wszystkich przyjętych zgłoszeń. Pierwszy paragraf nowej sekcji nie powinien zawierać akapitu. Kolejne paragrafy powinny zawierać akapity o szerokości 0.2 cala / 0.62 c</w:t>
      </w:r>
      <w:r w:rsidR="00E94BE5">
        <w:rPr>
          <w:lang w:val="pl-PL"/>
        </w:rPr>
        <w:t>m</w:t>
      </w:r>
      <w:r w:rsidRPr="007011A2">
        <w:rPr>
          <w:lang w:val="pl-PL"/>
        </w:rPr>
        <w:t xml:space="preserve">. </w:t>
      </w:r>
      <w:r w:rsidRPr="00805913">
        <w:rPr>
          <w:lang w:val="pl-PL"/>
        </w:rPr>
        <w:t>Margines</w:t>
      </w:r>
      <w:r w:rsidR="00B326EF">
        <w:rPr>
          <w:lang w:val="pl-PL"/>
        </w:rPr>
        <w:t>y</w:t>
      </w:r>
      <w:r w:rsidRPr="00805913">
        <w:rPr>
          <w:lang w:val="pl-PL"/>
        </w:rPr>
        <w:t xml:space="preserve"> dookoła dokumentu </w:t>
      </w:r>
      <w:r w:rsidR="00805913" w:rsidRPr="00805913">
        <w:rPr>
          <w:lang w:val="pl-PL"/>
        </w:rPr>
        <w:t>powinn</w:t>
      </w:r>
      <w:r w:rsidR="00B326EF">
        <w:rPr>
          <w:lang w:val="pl-PL"/>
        </w:rPr>
        <w:t>y</w:t>
      </w:r>
      <w:r w:rsidR="00805913" w:rsidRPr="00805913">
        <w:rPr>
          <w:lang w:val="pl-PL"/>
        </w:rPr>
        <w:t xml:space="preserve"> wynosić </w:t>
      </w:r>
      <w:r w:rsidR="00B326EF">
        <w:rPr>
          <w:lang w:val="pl-PL"/>
        </w:rPr>
        <w:t xml:space="preserve">1,75 </w:t>
      </w:r>
      <w:r w:rsidR="00E94BE5">
        <w:rPr>
          <w:lang w:val="pl-PL"/>
        </w:rPr>
        <w:t>cm</w:t>
      </w:r>
      <w:r w:rsidR="00C758A5">
        <w:rPr>
          <w:lang w:val="pl-PL"/>
        </w:rPr>
        <w:t xml:space="preserve">. </w:t>
      </w:r>
      <w:r w:rsidR="00E94BE5" w:rsidRPr="00B326EF">
        <w:rPr>
          <w:lang w:val="pl-PL"/>
        </w:rPr>
        <w:t>Nie należy także stosować myślników na końcu linii.</w:t>
      </w:r>
      <w:r w:rsidR="00B326EF" w:rsidRPr="00B326EF">
        <w:rPr>
          <w:lang w:val="pl-PL"/>
        </w:rPr>
        <w:t xml:space="preserve"> </w:t>
      </w:r>
      <w:r w:rsidR="005E2759">
        <w:rPr>
          <w:lang w:val="pl-PL"/>
        </w:rPr>
        <w:t>Treść zgłoszenia powinna być wyjustowana.</w:t>
      </w:r>
    </w:p>
    <w:p w14:paraId="6140A44F" w14:textId="77777777" w:rsidR="00E85AD9" w:rsidRPr="00AA0779" w:rsidRDefault="00AA0779" w:rsidP="005E2759">
      <w:pPr>
        <w:pStyle w:val="Akapitzlist"/>
        <w:numPr>
          <w:ilvl w:val="1"/>
          <w:numId w:val="8"/>
        </w:numPr>
        <w:tabs>
          <w:tab w:val="left" w:pos="619"/>
        </w:tabs>
        <w:spacing w:before="205"/>
        <w:rPr>
          <w:rFonts w:ascii="Times New Roman" w:hAnsi="Times New Roman" w:cs="Times New Roman"/>
          <w:sz w:val="20"/>
          <w:szCs w:val="20"/>
          <w:lang w:val="pl-PL"/>
        </w:rPr>
      </w:pPr>
      <w:r w:rsidRPr="00AA0779">
        <w:rPr>
          <w:rFonts w:ascii="Times New Roman" w:hAnsi="Times New Roman" w:cs="Times New Roman"/>
          <w:i/>
          <w:sz w:val="20"/>
          <w:lang w:val="pl-PL"/>
        </w:rPr>
        <w:t>Imiona i nazwiska Autorów oraz ich afiliacje</w:t>
      </w:r>
    </w:p>
    <w:p w14:paraId="07EC601E" w14:textId="77777777" w:rsidR="00E85AD9" w:rsidRDefault="00AA0779" w:rsidP="005E2759">
      <w:pPr>
        <w:pStyle w:val="Tekstpodstawowy"/>
        <w:spacing w:before="93" w:line="240" w:lineRule="exact"/>
        <w:ind w:left="119" w:right="118"/>
        <w:rPr>
          <w:rFonts w:eastAsia="Book Antiqua"/>
          <w:szCs w:val="22"/>
          <w:lang w:val="pl-PL"/>
        </w:rPr>
      </w:pPr>
      <w:r w:rsidRPr="00AA0779">
        <w:rPr>
          <w:lang w:val="pl-PL"/>
        </w:rPr>
        <w:t xml:space="preserve">Nazwiska autorów należy wpisać w całości, a imiona w postaci inicjałów (np. Jan Adam Kowalski </w:t>
      </w:r>
      <w:r w:rsidR="005E2759">
        <w:rPr>
          <w:rFonts w:ascii="Calibri" w:hAnsi="Calibri" w:cs="Calibri"/>
          <w:lang w:val="pl-PL"/>
        </w:rPr>
        <w:t>→</w:t>
      </w:r>
      <w:r w:rsidR="005E2759">
        <w:rPr>
          <w:lang w:val="pl-PL"/>
        </w:rPr>
        <w:t xml:space="preserve"> </w:t>
      </w:r>
      <w:r w:rsidRPr="00AA0779">
        <w:rPr>
          <w:lang w:val="pl-PL"/>
        </w:rPr>
        <w:t xml:space="preserve">J. A. Kowalski). Afiliacje należy wpisać z pełnymi adresami i bez skrótów, przynajmniej na poziomie Wydziałów / Instytutów itp. </w:t>
      </w:r>
      <w:r w:rsidRPr="00AA0779">
        <w:t>(np. Wydział Fizyki Uniwersytetu Warszawskiego, ul. Pasteura 5, 02-093 Warszawa, Polska).</w:t>
      </w:r>
    </w:p>
    <w:p w14:paraId="12300437" w14:textId="77777777" w:rsidR="00B326EF" w:rsidRPr="00833615" w:rsidRDefault="00B326EF" w:rsidP="005E2759">
      <w:pPr>
        <w:pStyle w:val="Tekstpodstawowy"/>
        <w:spacing w:before="93" w:line="240" w:lineRule="exact"/>
        <w:ind w:left="119" w:right="118"/>
      </w:pPr>
    </w:p>
    <w:p w14:paraId="571E76FD" w14:textId="77777777" w:rsidR="00E85AD9" w:rsidRPr="00D6193C" w:rsidRDefault="00E85AD9" w:rsidP="005E2759">
      <w:pPr>
        <w:pStyle w:val="Akapitzlist"/>
        <w:numPr>
          <w:ilvl w:val="1"/>
          <w:numId w:val="8"/>
        </w:numPr>
        <w:tabs>
          <w:tab w:val="left" w:pos="599"/>
        </w:tabs>
        <w:spacing w:before="74"/>
        <w:ind w:left="598" w:hanging="498"/>
        <w:rPr>
          <w:rFonts w:ascii="Times New Roman" w:hAnsi="Times New Roman" w:cs="Times New Roman"/>
          <w:i/>
          <w:sz w:val="20"/>
        </w:rPr>
      </w:pPr>
      <w:r w:rsidRPr="00D6193C">
        <w:rPr>
          <w:rFonts w:ascii="Times New Roman" w:hAnsi="Times New Roman" w:cs="Times New Roman"/>
          <w:i/>
          <w:sz w:val="20"/>
        </w:rPr>
        <w:t>Nota</w:t>
      </w:r>
      <w:r w:rsidR="00AA0779">
        <w:rPr>
          <w:rFonts w:ascii="Times New Roman" w:hAnsi="Times New Roman" w:cs="Times New Roman"/>
          <w:i/>
          <w:sz w:val="20"/>
        </w:rPr>
        <w:t>cja</w:t>
      </w:r>
    </w:p>
    <w:p w14:paraId="46C7ACEA" w14:textId="77777777" w:rsidR="00E85AD9" w:rsidRPr="00D6193C" w:rsidRDefault="00AA0779" w:rsidP="005E2759">
      <w:pPr>
        <w:pStyle w:val="Akapitzlist"/>
        <w:numPr>
          <w:ilvl w:val="2"/>
          <w:numId w:val="8"/>
        </w:numPr>
        <w:tabs>
          <w:tab w:val="left" w:pos="683"/>
        </w:tabs>
        <w:spacing w:before="92"/>
        <w:ind w:hanging="582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Oznaczenia</w:t>
      </w:r>
    </w:p>
    <w:p w14:paraId="75416126" w14:textId="77777777" w:rsidR="00E85AD9" w:rsidRPr="00AA0779" w:rsidRDefault="00AA0779" w:rsidP="005E2759">
      <w:pPr>
        <w:pStyle w:val="Tekstpodstawowy"/>
        <w:spacing w:before="86" w:line="240" w:lineRule="exact"/>
        <w:ind w:left="100" w:right="105"/>
        <w:rPr>
          <w:lang w:val="pl-PL"/>
        </w:rPr>
      </w:pPr>
      <w:r w:rsidRPr="00AA0779">
        <w:rPr>
          <w:lang w:val="pl-PL"/>
        </w:rPr>
        <w:t>Użyte oznaczenia powinny być czytelne, jasne, zwięzłe i najlepiej zgodne z tymi stosowanymi powszechnie. Akronimy są dopuszczalne, o ile zdefiniuje się ich znaczenie przy pierwszym użyciu.</w:t>
      </w:r>
    </w:p>
    <w:p w14:paraId="6838EE55" w14:textId="77777777" w:rsidR="00E85AD9" w:rsidRPr="00D6193C" w:rsidRDefault="00AA0779" w:rsidP="005E2759">
      <w:pPr>
        <w:pStyle w:val="Akapitzlist"/>
        <w:numPr>
          <w:ilvl w:val="2"/>
          <w:numId w:val="8"/>
        </w:numPr>
        <w:tabs>
          <w:tab w:val="left" w:pos="683"/>
        </w:tabs>
        <w:spacing w:before="200"/>
        <w:ind w:hanging="582"/>
        <w:rPr>
          <w:rFonts w:ascii="Times New Roman" w:hAnsi="Times New Roman" w:cs="Times New Roman"/>
          <w:sz w:val="18"/>
        </w:rPr>
      </w:pPr>
      <w:r w:rsidRPr="00AA0779">
        <w:rPr>
          <w:rFonts w:ascii="Times New Roman" w:hAnsi="Times New Roman" w:cs="Times New Roman"/>
          <w:sz w:val="18"/>
        </w:rPr>
        <w:t>Notacje matematyczne</w:t>
      </w:r>
    </w:p>
    <w:p w14:paraId="6B1C12B6" w14:textId="77777777" w:rsidR="00E85AD9" w:rsidRPr="00AA0779" w:rsidRDefault="00AA0779" w:rsidP="005E2759">
      <w:pPr>
        <w:pStyle w:val="Tekstpodstawowy"/>
        <w:spacing w:before="86"/>
        <w:ind w:left="100"/>
        <w:rPr>
          <w:lang w:val="pl-PL"/>
        </w:rPr>
      </w:pPr>
      <w:r w:rsidRPr="00AA0779">
        <w:rPr>
          <w:lang w:val="pl-PL"/>
        </w:rPr>
        <w:t>Równania powinny być wypośrodkowane, a ich numer</w:t>
      </w:r>
      <w:r>
        <w:rPr>
          <w:lang w:val="pl-PL"/>
        </w:rPr>
        <w:t>y, w nawiasach okrągłych,</w:t>
      </w:r>
      <w:r w:rsidRPr="00AA0779">
        <w:rPr>
          <w:lang w:val="pl-PL"/>
        </w:rPr>
        <w:t xml:space="preserve"> powinny być umieszczone z prawej strony ostatniej linii równania. Numer długich równań można przenieść do kolejnej linii.</w:t>
      </w:r>
      <w:r w:rsidR="00E85AD9" w:rsidRPr="00AA0779">
        <w:rPr>
          <w:lang w:val="pl-PL"/>
        </w:rPr>
        <w:t xml:space="preserve"> </w:t>
      </w:r>
      <w:r w:rsidRPr="00AA0779">
        <w:rPr>
          <w:lang w:val="pl-PL"/>
        </w:rPr>
        <w:t>Przykładowo:</w:t>
      </w:r>
    </w:p>
    <w:p w14:paraId="2F06B62C" w14:textId="77777777" w:rsidR="00E85AD9" w:rsidRPr="00AA0779" w:rsidRDefault="00E85AD9" w:rsidP="005E2759">
      <w:pPr>
        <w:pStyle w:val="Tekstpodstawowy"/>
        <w:spacing w:before="11"/>
        <w:rPr>
          <w:sz w:val="9"/>
          <w:lang w:val="pl-PL"/>
        </w:rPr>
      </w:pPr>
    </w:p>
    <w:p w14:paraId="2F8778BF" w14:textId="77777777" w:rsidR="00E85AD9" w:rsidRDefault="004B3BC0" w:rsidP="004B2978">
      <w:pPr>
        <w:pStyle w:val="Tekstpodstawowy"/>
        <w:spacing w:after="120"/>
        <w:ind w:left="2628" w:firstLine="252"/>
      </w:pPr>
      <w:r>
        <w:rPr>
          <w:noProof/>
          <w:position w:val="-22"/>
        </w:rPr>
        <w:object w:dxaOrig="4606" w:dyaOrig="541" w14:anchorId="055D08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0.15pt;height:27pt;mso-width-percent:0;mso-height-percent:0;mso-width-percent:0;mso-height-percent:0" o:ole="" fillcolor="window">
            <v:imagedata r:id="rId6" o:title=""/>
          </v:shape>
          <o:OLEObject Type="Embed" ProgID="Word.Picture.8" ShapeID="_x0000_i1025" DrawAspect="Content" ObjectID="_1738693529" r:id="rId7"/>
        </w:object>
      </w:r>
      <w:r w:rsidR="00E85AD9">
        <w:tab/>
        <w:t xml:space="preserve">                             (1)</w:t>
      </w:r>
    </w:p>
    <w:p w14:paraId="7B300B27" w14:textId="77777777" w:rsidR="00E85AD9" w:rsidRDefault="008F5301" w:rsidP="005E2759">
      <w:pPr>
        <w:pStyle w:val="MCBodySP"/>
        <w:ind w:left="90" w:firstLine="358"/>
        <w:jc w:val="both"/>
        <w:rPr>
          <w:lang w:val="pl-PL"/>
        </w:rPr>
      </w:pPr>
      <w:r w:rsidRPr="008F5301">
        <w:rPr>
          <w:lang w:val="pl-PL"/>
        </w:rPr>
        <w:t>Równania można także umieszczać w treści tekstu. Należy także stosować dodatkowe nawiasy tam, gdzie</w:t>
      </w:r>
      <w:r>
        <w:rPr>
          <w:lang w:val="pl-PL"/>
        </w:rPr>
        <w:t xml:space="preserve"> jest</w:t>
      </w:r>
      <w:r w:rsidRPr="008F5301">
        <w:rPr>
          <w:lang w:val="pl-PL"/>
        </w:rPr>
        <w:t xml:space="preserve"> to konieczne, np. </w:t>
      </w:r>
      <w:r>
        <w:rPr>
          <w:lang w:val="pl-PL"/>
        </w:rPr>
        <w:t xml:space="preserve">należy zapisać </w:t>
      </w:r>
      <w:r w:rsidR="00E85AD9" w:rsidRPr="008F5301">
        <w:rPr>
          <w:lang w:val="pl-PL"/>
        </w:rPr>
        <w:t>1/(n-1)</w:t>
      </w:r>
      <w:r>
        <w:rPr>
          <w:lang w:val="pl-PL"/>
        </w:rPr>
        <w:t>,</w:t>
      </w:r>
      <w:r w:rsidR="00E85AD9" w:rsidRPr="008F5301">
        <w:rPr>
          <w:lang w:val="pl-PL"/>
        </w:rPr>
        <w:t xml:space="preserve"> </w:t>
      </w:r>
      <w:r>
        <w:rPr>
          <w:lang w:val="pl-PL"/>
        </w:rPr>
        <w:t>a nie</w:t>
      </w:r>
      <w:r w:rsidR="00E85AD9" w:rsidRPr="008F5301">
        <w:rPr>
          <w:lang w:val="pl-PL"/>
        </w:rPr>
        <w:t xml:space="preserve"> 1/n-1.</w:t>
      </w:r>
      <w:r>
        <w:rPr>
          <w:lang w:val="pl-PL"/>
        </w:rPr>
        <w:t xml:space="preserve"> </w:t>
      </w:r>
      <w:r w:rsidRPr="008F5301">
        <w:rPr>
          <w:lang w:val="pl-PL"/>
        </w:rPr>
        <w:t xml:space="preserve">Wyjątek stanowią np. ułamki zwyczajne, jak </w:t>
      </w:r>
      <w:r w:rsidR="00760F2D" w:rsidRPr="00E85AD9">
        <w:rPr>
          <w:noProof/>
          <w:position w:val="-8"/>
        </w:rPr>
        <w:drawing>
          <wp:inline distT="0" distB="0" distL="0" distR="0" wp14:anchorId="6227C7EE" wp14:editId="2B2DE854">
            <wp:extent cx="114300" cy="187960"/>
            <wp:effectExtent l="0" t="0" r="0" b="0"/>
            <wp:docPr id="2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5AD9" w:rsidRPr="008F5301">
        <w:rPr>
          <w:lang w:val="pl-PL"/>
        </w:rPr>
        <w:t xml:space="preserve">, </w:t>
      </w:r>
      <w:r w:rsidRPr="008F5301">
        <w:rPr>
          <w:lang w:val="pl-PL"/>
        </w:rPr>
        <w:t>które nie wymagają nawiasów. Granice sum i całek pojawiających się w tekście, np.</w:t>
      </w:r>
      <w:r w:rsidR="00E85AD9" w:rsidRPr="008F5301">
        <w:rPr>
          <w:lang w:val="pl-PL"/>
        </w:rPr>
        <w:t xml:space="preserve"> </w:t>
      </w:r>
      <w:r w:rsidR="00760F2D" w:rsidRPr="00E85AD9">
        <w:rPr>
          <w:noProof/>
          <w:position w:val="-12"/>
        </w:rPr>
        <w:drawing>
          <wp:inline distT="0" distB="0" distL="0" distR="0" wp14:anchorId="1B36A374" wp14:editId="1A2950D1">
            <wp:extent cx="1216660" cy="228600"/>
            <wp:effectExtent l="0" t="0" r="0" b="0"/>
            <wp:docPr id="3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301">
        <w:rPr>
          <w:lang w:val="pl-PL"/>
        </w:rPr>
        <w:t>, powinno się zapisywać po prawej od symboli sumowa</w:t>
      </w:r>
      <w:r>
        <w:rPr>
          <w:lang w:val="pl-PL"/>
        </w:rPr>
        <w:t>nia i całkowania, żeby sztucznie nie powiększać wysokości jednej linii tekstu.</w:t>
      </w:r>
    </w:p>
    <w:p w14:paraId="7D28DA37" w14:textId="77777777" w:rsidR="00833615" w:rsidRPr="008F5301" w:rsidRDefault="00833615" w:rsidP="00B326EF">
      <w:pPr>
        <w:pStyle w:val="MCBodySP"/>
        <w:ind w:firstLine="0"/>
        <w:jc w:val="both"/>
        <w:rPr>
          <w:lang w:val="pl-PL"/>
        </w:rPr>
      </w:pPr>
    </w:p>
    <w:p w14:paraId="23486459" w14:textId="77777777" w:rsidR="00657AC6" w:rsidRPr="00A64F75" w:rsidRDefault="00657AC6" w:rsidP="005E2759">
      <w:pPr>
        <w:pStyle w:val="MCSectionHead"/>
        <w:rPr>
          <w:lang w:val="pl-PL"/>
        </w:rPr>
      </w:pPr>
      <w:r>
        <w:t xml:space="preserve">2.  </w:t>
      </w:r>
      <w:r w:rsidR="00E85AD9" w:rsidRPr="00A64F75">
        <w:rPr>
          <w:lang w:val="pl-PL"/>
        </w:rPr>
        <w:t>Tab</w:t>
      </w:r>
      <w:r w:rsidR="008F5301" w:rsidRPr="00A64F75">
        <w:rPr>
          <w:lang w:val="pl-PL"/>
        </w:rPr>
        <w:t>ele i rysunki</w:t>
      </w:r>
    </w:p>
    <w:p w14:paraId="2B3E6142" w14:textId="77777777" w:rsidR="002E5B52" w:rsidRPr="00833615" w:rsidRDefault="008F5301" w:rsidP="005E2759">
      <w:pPr>
        <w:pStyle w:val="Tekstpodstawowy"/>
        <w:spacing w:line="240" w:lineRule="exact"/>
        <w:rPr>
          <w:lang w:val="pl-PL"/>
        </w:rPr>
      </w:pPr>
      <w:r w:rsidRPr="00A64F75">
        <w:rPr>
          <w:lang w:val="pl-PL"/>
        </w:rPr>
        <w:t>Rysunki, wykresy, ilustracje i tabele należy umieścić bezpośrednio w przesłanym pliku PDF</w:t>
      </w:r>
      <w:r w:rsidR="00A64F75">
        <w:rPr>
          <w:lang w:val="pl-PL"/>
        </w:rPr>
        <w:t>, gdzie należy je wypośrodkować</w:t>
      </w:r>
      <w:r w:rsidRPr="00A64F75">
        <w:rPr>
          <w:lang w:val="pl-PL"/>
        </w:rPr>
        <w:t>. Ich rozmiar powinien być adekwatny do wartości informacji zawartej na danym rysunku. Maksymalna liczba rysunków to 3, przy czym każdy z nich powinien być umiejscowiony możliwie blisko tej części tekstu, w której jest omawiany. Szerokość rysunków nie może przekraczać szerokości tekstu.</w:t>
      </w:r>
      <w:r w:rsidR="00A64F75" w:rsidRPr="00A64F75">
        <w:rPr>
          <w:lang w:val="pl-PL"/>
        </w:rPr>
        <w:t xml:space="preserve"> Rysunki węższe niż </w:t>
      </w:r>
      <w:r w:rsidR="00A64F75">
        <w:rPr>
          <w:lang w:val="pl-PL"/>
        </w:rPr>
        <w:t xml:space="preserve">2.6 cala / 6.6cm można </w:t>
      </w:r>
      <w:r w:rsidR="00A64F75">
        <w:rPr>
          <w:lang w:val="pl-PL"/>
        </w:rPr>
        <w:lastRenderedPageBreak/>
        <w:t>umieszczać obok siebie, z zachowaniem pozostałych zasad. Tekstu nie powinno się zawijać wokół rysunków i tabel. Podpisy tabeli, wypośrodkowana czcionka 10, należy umieścić nad tabelą. Podpisy rysunków, wypośrodkowana czcionka</w:t>
      </w:r>
      <w:r w:rsidR="005E2759">
        <w:rPr>
          <w:lang w:val="pl-PL"/>
        </w:rPr>
        <w:t xml:space="preserve"> 10</w:t>
      </w:r>
      <w:r w:rsidR="00A64F75">
        <w:rPr>
          <w:lang w:val="pl-PL"/>
        </w:rPr>
        <w:t>, należy umieścić pod rysunkiem.</w:t>
      </w:r>
    </w:p>
    <w:p w14:paraId="1325D9ED" w14:textId="77777777" w:rsidR="00833615" w:rsidRDefault="00833615" w:rsidP="00833615">
      <w:pPr>
        <w:pStyle w:val="Tekstpodstawowy"/>
        <w:spacing w:before="172"/>
        <w:ind w:right="281"/>
        <w:jc w:val="center"/>
        <w:rPr>
          <w:lang w:val="pl-PL"/>
        </w:rPr>
      </w:pPr>
      <w:r>
        <w:rPr>
          <w:noProof/>
          <w:lang w:val="pl-PL"/>
        </w:rPr>
        <w:t xml:space="preserve">     </w:t>
      </w:r>
      <w:r w:rsidR="00760F2D" w:rsidRPr="00833615">
        <w:rPr>
          <w:noProof/>
          <w:lang w:val="pl-PL"/>
        </w:rPr>
        <w:drawing>
          <wp:inline distT="0" distB="0" distL="0" distR="0" wp14:anchorId="3E0E13D4" wp14:editId="3D1B84CE">
            <wp:extent cx="1779905" cy="1885950"/>
            <wp:effectExtent l="0" t="0" r="0" b="0"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60E60" w14:textId="77777777" w:rsidR="002E5B52" w:rsidRPr="005E2759" w:rsidRDefault="00833615" w:rsidP="00833615">
      <w:pPr>
        <w:pStyle w:val="Tekstpodstawowy"/>
        <w:spacing w:before="172"/>
        <w:ind w:right="281"/>
        <w:jc w:val="center"/>
        <w:rPr>
          <w:lang w:val="pl-PL"/>
        </w:rPr>
      </w:pPr>
      <w:r>
        <w:rPr>
          <w:lang w:val="pl-PL"/>
        </w:rPr>
        <w:t xml:space="preserve">      </w:t>
      </w:r>
      <w:r w:rsidR="002E5B52" w:rsidRPr="005E2759">
        <w:rPr>
          <w:lang w:val="pl-PL"/>
        </w:rPr>
        <w:t xml:space="preserve">Rysunek 1. </w:t>
      </w:r>
      <w:r w:rsidRPr="005E2759">
        <w:rPr>
          <w:lang w:val="pl-PL"/>
        </w:rPr>
        <w:t>Przykładowy rysunek wraz z preferowanym stylem podpisu.</w:t>
      </w:r>
    </w:p>
    <w:p w14:paraId="050231F9" w14:textId="77777777" w:rsidR="00A64F75" w:rsidRPr="002E5B52" w:rsidRDefault="00A64F75" w:rsidP="00201F27">
      <w:pPr>
        <w:pStyle w:val="Tekstpodstawowy"/>
        <w:spacing w:line="240" w:lineRule="exact"/>
        <w:jc w:val="left"/>
        <w:rPr>
          <w:lang w:val="pl-PL"/>
        </w:rPr>
      </w:pPr>
    </w:p>
    <w:p w14:paraId="4043E0AB" w14:textId="77777777" w:rsidR="00E85AD9" w:rsidRPr="002E5B52" w:rsidRDefault="00E85AD9" w:rsidP="00E85AD9">
      <w:pPr>
        <w:pStyle w:val="Tekstpodstawowy"/>
        <w:spacing w:before="172"/>
        <w:ind w:left="263" w:right="281"/>
        <w:jc w:val="center"/>
        <w:rPr>
          <w:lang w:val="pl-PL"/>
        </w:rPr>
      </w:pPr>
      <w:r w:rsidRPr="002E5B52">
        <w:rPr>
          <w:lang w:val="pl-PL"/>
        </w:rPr>
        <w:t>Tabe</w:t>
      </w:r>
      <w:r w:rsidR="005D3D1D" w:rsidRPr="002E5B52">
        <w:rPr>
          <w:lang w:val="pl-PL"/>
        </w:rPr>
        <w:t>la</w:t>
      </w:r>
      <w:r w:rsidRPr="002E5B52">
        <w:rPr>
          <w:lang w:val="pl-PL"/>
        </w:rPr>
        <w:t xml:space="preserve"> 1. </w:t>
      </w:r>
      <w:r w:rsidR="00A64F75" w:rsidRPr="002E5B52">
        <w:rPr>
          <w:lang w:val="pl-PL"/>
        </w:rPr>
        <w:t xml:space="preserve">Przykładowa </w:t>
      </w:r>
      <w:r w:rsidR="005E539C">
        <w:rPr>
          <w:lang w:val="pl-PL"/>
        </w:rPr>
        <w:t>t</w:t>
      </w:r>
      <w:r w:rsidR="00A64F75" w:rsidRPr="002E5B52">
        <w:rPr>
          <w:lang w:val="pl-PL"/>
        </w:rPr>
        <w:t>abela</w:t>
      </w:r>
      <w:r w:rsidR="00833615">
        <w:rPr>
          <w:lang w:val="pl-PL"/>
        </w:rPr>
        <w:t>.</w:t>
      </w:r>
    </w:p>
    <w:p w14:paraId="070ED757" w14:textId="77777777" w:rsidR="00E85AD9" w:rsidRPr="002E5B52" w:rsidRDefault="00E85AD9" w:rsidP="00E85AD9">
      <w:pPr>
        <w:pStyle w:val="Tekstpodstawowy"/>
        <w:spacing w:before="5"/>
        <w:rPr>
          <w:sz w:val="12"/>
          <w:lang w:val="pl-PL"/>
        </w:rPr>
      </w:pPr>
    </w:p>
    <w:tbl>
      <w:tblPr>
        <w:tblW w:w="0" w:type="auto"/>
        <w:tblInd w:w="35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"/>
        <w:gridCol w:w="671"/>
        <w:gridCol w:w="704"/>
      </w:tblGrid>
      <w:tr w:rsidR="00E85AD9" w:rsidRPr="00201F27" w14:paraId="3EE8C89F" w14:textId="77777777" w:rsidTr="005D5EB9">
        <w:trPr>
          <w:trHeight w:hRule="exact" w:val="234"/>
        </w:trPr>
        <w:tc>
          <w:tcPr>
            <w:tcW w:w="693" w:type="dxa"/>
            <w:tcBorders>
              <w:top w:val="single" w:sz="3" w:space="0" w:color="000000"/>
              <w:bottom w:val="single" w:sz="3" w:space="0" w:color="000000"/>
            </w:tcBorders>
          </w:tcPr>
          <w:p w14:paraId="5F67E890" w14:textId="77777777" w:rsidR="00E85AD9" w:rsidRPr="00201F27" w:rsidRDefault="005D3D1D" w:rsidP="005D5EB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Jeden</w:t>
            </w:r>
          </w:p>
        </w:tc>
        <w:tc>
          <w:tcPr>
            <w:tcW w:w="671" w:type="dxa"/>
            <w:tcBorders>
              <w:top w:val="single" w:sz="3" w:space="0" w:color="000000"/>
              <w:bottom w:val="single" w:sz="3" w:space="0" w:color="000000"/>
            </w:tcBorders>
          </w:tcPr>
          <w:p w14:paraId="3051D2DA" w14:textId="77777777" w:rsidR="00E85AD9" w:rsidRPr="00201F27" w:rsidRDefault="005D3D1D" w:rsidP="005D5EB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Dwa</w:t>
            </w:r>
          </w:p>
        </w:tc>
        <w:tc>
          <w:tcPr>
            <w:tcW w:w="704" w:type="dxa"/>
            <w:tcBorders>
              <w:top w:val="single" w:sz="3" w:space="0" w:color="000000"/>
              <w:bottom w:val="single" w:sz="3" w:space="0" w:color="000000"/>
            </w:tcBorders>
          </w:tcPr>
          <w:p w14:paraId="4E12B64F" w14:textId="77777777" w:rsidR="00E85AD9" w:rsidRPr="00201F27" w:rsidRDefault="005D3D1D" w:rsidP="005D5EB9">
            <w:pPr>
              <w:pStyle w:val="TableParagraph"/>
              <w:ind w:left="77" w:right="7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Trzy</w:t>
            </w:r>
          </w:p>
        </w:tc>
      </w:tr>
      <w:tr w:rsidR="00E85AD9" w:rsidRPr="00201F27" w14:paraId="221BFD37" w14:textId="77777777" w:rsidTr="005D5EB9">
        <w:trPr>
          <w:trHeight w:hRule="exact" w:val="240"/>
        </w:trPr>
        <w:tc>
          <w:tcPr>
            <w:tcW w:w="693" w:type="dxa"/>
            <w:tcBorders>
              <w:top w:val="single" w:sz="3" w:space="0" w:color="000000"/>
            </w:tcBorders>
          </w:tcPr>
          <w:p w14:paraId="03654007" w14:textId="77777777" w:rsidR="00E85AD9" w:rsidRPr="00201F27" w:rsidRDefault="005D3D1D" w:rsidP="005D5EB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One</w:t>
            </w:r>
          </w:p>
        </w:tc>
        <w:tc>
          <w:tcPr>
            <w:tcW w:w="671" w:type="dxa"/>
            <w:tcBorders>
              <w:top w:val="single" w:sz="3" w:space="0" w:color="000000"/>
            </w:tcBorders>
          </w:tcPr>
          <w:p w14:paraId="5E55EBDD" w14:textId="77777777" w:rsidR="00E85AD9" w:rsidRPr="00201F27" w:rsidRDefault="005D3D1D" w:rsidP="005D5EB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Two</w:t>
            </w:r>
          </w:p>
        </w:tc>
        <w:tc>
          <w:tcPr>
            <w:tcW w:w="704" w:type="dxa"/>
            <w:tcBorders>
              <w:top w:val="single" w:sz="3" w:space="0" w:color="000000"/>
            </w:tcBorders>
          </w:tcPr>
          <w:p w14:paraId="21465447" w14:textId="77777777" w:rsidR="00E85AD9" w:rsidRPr="00201F27" w:rsidRDefault="005D3D1D" w:rsidP="005D5EB9">
            <w:pPr>
              <w:pStyle w:val="TableParagraph"/>
              <w:ind w:left="77" w:right="7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Threee</w:t>
            </w:r>
          </w:p>
        </w:tc>
      </w:tr>
      <w:tr w:rsidR="00E85AD9" w:rsidRPr="00201F27" w14:paraId="6C082F2F" w14:textId="77777777" w:rsidTr="005D5EB9">
        <w:trPr>
          <w:trHeight w:hRule="exact" w:val="239"/>
        </w:trPr>
        <w:tc>
          <w:tcPr>
            <w:tcW w:w="693" w:type="dxa"/>
          </w:tcPr>
          <w:p w14:paraId="26CDDD28" w14:textId="77777777" w:rsidR="00E85AD9" w:rsidRPr="00201F27" w:rsidRDefault="00E85AD9" w:rsidP="005D5EB9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01F27"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71" w:type="dxa"/>
          </w:tcPr>
          <w:p w14:paraId="42AA0785" w14:textId="77777777" w:rsidR="00E85AD9" w:rsidRPr="00201F27" w:rsidRDefault="00E85AD9" w:rsidP="005D5EB9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01F27">
              <w:rPr>
                <w:rFonts w:ascii="Times New Roman" w:hAnsi="Times New Roman" w:cs="Times New Roman"/>
                <w:sz w:val="20"/>
              </w:rPr>
              <w:t>Deux</w:t>
            </w:r>
          </w:p>
        </w:tc>
        <w:tc>
          <w:tcPr>
            <w:tcW w:w="704" w:type="dxa"/>
          </w:tcPr>
          <w:p w14:paraId="0FEF57CE" w14:textId="77777777" w:rsidR="00E85AD9" w:rsidRPr="00201F27" w:rsidRDefault="00E85AD9" w:rsidP="005D5EB9">
            <w:pPr>
              <w:pStyle w:val="TableParagraph"/>
              <w:spacing w:line="240" w:lineRule="exact"/>
              <w:ind w:left="77" w:right="77"/>
              <w:rPr>
                <w:rFonts w:ascii="Times New Roman" w:hAnsi="Times New Roman" w:cs="Times New Roman"/>
                <w:sz w:val="20"/>
              </w:rPr>
            </w:pPr>
            <w:r w:rsidRPr="00201F27">
              <w:rPr>
                <w:rFonts w:ascii="Times New Roman" w:hAnsi="Times New Roman" w:cs="Times New Roman"/>
                <w:sz w:val="20"/>
              </w:rPr>
              <w:t>Trois</w:t>
            </w:r>
          </w:p>
        </w:tc>
      </w:tr>
      <w:tr w:rsidR="00E85AD9" w:rsidRPr="00201F27" w14:paraId="0337EF21" w14:textId="77777777" w:rsidTr="005D5EB9">
        <w:trPr>
          <w:trHeight w:hRule="exact" w:val="260"/>
        </w:trPr>
        <w:tc>
          <w:tcPr>
            <w:tcW w:w="693" w:type="dxa"/>
            <w:tcBorders>
              <w:bottom w:val="single" w:sz="3" w:space="0" w:color="000000"/>
            </w:tcBorders>
          </w:tcPr>
          <w:p w14:paraId="11070481" w14:textId="77777777" w:rsidR="00E85AD9" w:rsidRPr="00201F27" w:rsidRDefault="00E85AD9" w:rsidP="005D5EB9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</w:rPr>
            </w:pPr>
            <w:r w:rsidRPr="00201F27">
              <w:rPr>
                <w:rFonts w:ascii="Times New Roman" w:hAnsi="Times New Roman" w:cs="Times New Roman"/>
                <w:sz w:val="20"/>
              </w:rPr>
              <w:t>Jeden</w:t>
            </w:r>
          </w:p>
        </w:tc>
        <w:tc>
          <w:tcPr>
            <w:tcW w:w="671" w:type="dxa"/>
            <w:tcBorders>
              <w:bottom w:val="single" w:sz="3" w:space="0" w:color="000000"/>
            </w:tcBorders>
          </w:tcPr>
          <w:p w14:paraId="55448807" w14:textId="77777777" w:rsidR="00E85AD9" w:rsidRPr="00201F27" w:rsidRDefault="00FF0868" w:rsidP="005D5EB9">
            <w:pPr>
              <w:pStyle w:val="TableParagraph"/>
              <w:spacing w:line="241" w:lineRule="exact"/>
              <w:ind w:left="70"/>
              <w:rPr>
                <w:rFonts w:ascii="Times New Roman" w:hAnsi="Times New Roman" w:cs="Times New Roman"/>
                <w:sz w:val="20"/>
              </w:rPr>
            </w:pPr>
            <w:r w:rsidRPr="00201F27">
              <w:rPr>
                <w:rFonts w:ascii="Times New Roman" w:hAnsi="Times New Roman" w:cs="Times New Roman"/>
                <w:sz w:val="20"/>
              </w:rPr>
              <w:t>Dvě</w:t>
            </w:r>
          </w:p>
        </w:tc>
        <w:tc>
          <w:tcPr>
            <w:tcW w:w="704" w:type="dxa"/>
            <w:tcBorders>
              <w:bottom w:val="single" w:sz="3" w:space="0" w:color="000000"/>
            </w:tcBorders>
          </w:tcPr>
          <w:p w14:paraId="4123531A" w14:textId="77777777" w:rsidR="00E85AD9" w:rsidRPr="00201F27" w:rsidRDefault="00E85AD9" w:rsidP="00FF0868">
            <w:pPr>
              <w:pStyle w:val="TableParagraph"/>
              <w:spacing w:line="241" w:lineRule="exact"/>
              <w:ind w:left="77" w:right="77"/>
              <w:rPr>
                <w:rFonts w:ascii="Times New Roman" w:hAnsi="Times New Roman" w:cs="Times New Roman"/>
                <w:sz w:val="20"/>
              </w:rPr>
            </w:pPr>
            <w:r w:rsidRPr="00201F27">
              <w:rPr>
                <w:rFonts w:ascii="Times New Roman" w:hAnsi="Times New Roman" w:cs="Times New Roman"/>
                <w:sz w:val="20"/>
              </w:rPr>
              <w:t>T</w:t>
            </w:r>
            <w:r w:rsidR="00FF0868" w:rsidRPr="00201F27">
              <w:rPr>
                <w:rFonts w:ascii="Times New Roman" w:hAnsi="Times New Roman" w:cs="Times New Roman"/>
                <w:sz w:val="20"/>
              </w:rPr>
              <w:t>ř</w:t>
            </w:r>
            <w:r w:rsidRPr="00201F27">
              <w:rPr>
                <w:rFonts w:ascii="Times New Roman" w:hAnsi="Times New Roman" w:cs="Times New Roman"/>
                <w:sz w:val="20"/>
              </w:rPr>
              <w:t>i</w:t>
            </w:r>
          </w:p>
        </w:tc>
      </w:tr>
    </w:tbl>
    <w:p w14:paraId="13DD80EF" w14:textId="77777777" w:rsidR="00E85AD9" w:rsidRPr="0002178A" w:rsidRDefault="00E85AD9" w:rsidP="00E85AD9">
      <w:pPr>
        <w:pStyle w:val="Tekstpodstawowy"/>
        <w:spacing w:before="3"/>
        <w:rPr>
          <w:sz w:val="19"/>
        </w:rPr>
      </w:pPr>
    </w:p>
    <w:p w14:paraId="33A8104B" w14:textId="77777777" w:rsidR="00657AC6" w:rsidRDefault="00E85AD9">
      <w:pPr>
        <w:pStyle w:val="MCSectionHead"/>
        <w:jc w:val="left"/>
      </w:pPr>
      <w:r>
        <w:t xml:space="preserve">3.  </w:t>
      </w:r>
      <w:r w:rsidR="005D3D1D">
        <w:t>Literatura</w:t>
      </w:r>
    </w:p>
    <w:p w14:paraId="5185D1F4" w14:textId="77777777" w:rsidR="00E47EC6" w:rsidRPr="00B326EF" w:rsidRDefault="005D3D1D" w:rsidP="005E2759">
      <w:pPr>
        <w:pStyle w:val="MCBody"/>
        <w:rPr>
          <w:lang w:val="pl-PL"/>
        </w:rPr>
      </w:pPr>
      <w:r w:rsidRPr="00E47EC6">
        <w:rPr>
          <w:lang w:val="pl-PL"/>
        </w:rPr>
        <w:t xml:space="preserve">Użytą literaturę należy umieścić na końcu zgłoszenia, w kolejności pojawiania się w tekście. </w:t>
      </w:r>
      <w:r w:rsidRPr="008B7564">
        <w:rPr>
          <w:lang w:val="pl-PL"/>
        </w:rPr>
        <w:t xml:space="preserve">Czcionka </w:t>
      </w:r>
      <w:r w:rsidR="00B326EF">
        <w:rPr>
          <w:lang w:val="pl-PL"/>
        </w:rPr>
        <w:t>9</w:t>
      </w:r>
      <w:r w:rsidRPr="008B7564">
        <w:rPr>
          <w:lang w:val="pl-PL"/>
        </w:rPr>
        <w:t xml:space="preserve">, </w:t>
      </w:r>
      <w:r w:rsidR="00E47EC6" w:rsidRPr="008B7564">
        <w:rPr>
          <w:lang w:val="pl-PL"/>
        </w:rPr>
        <w:t xml:space="preserve">tekst wyrównany do lewej. </w:t>
      </w:r>
      <w:r w:rsidR="00E47EC6" w:rsidRPr="00E47EC6">
        <w:rPr>
          <w:lang w:val="pl-PL"/>
        </w:rPr>
        <w:t>Cytowania w tekście należy oznaczać </w:t>
      </w:r>
      <w:r w:rsidR="00E47EC6">
        <w:rPr>
          <w:lang w:val="pl-PL"/>
        </w:rPr>
        <w:t xml:space="preserve">numerami w nawiasach kwadratowych [1]. Cytowanie dwóch prac można łączyć przecinkiem [3,4], a trzech lub więcej numerami skrajnymi i myślnikiem [1-4]. </w:t>
      </w:r>
      <w:r w:rsidR="00E47EC6" w:rsidRPr="00E47EC6">
        <w:rPr>
          <w:lang w:val="pl-PL"/>
        </w:rPr>
        <w:t>Więcej informacji na temat sposobu cytowania znaleźć można na stronie</w:t>
      </w:r>
      <w:r w:rsidR="00E47EC6">
        <w:rPr>
          <w:lang w:val="pl-PL"/>
        </w:rPr>
        <w:t xml:space="preserve"> </w:t>
      </w:r>
      <w:r w:rsidR="00E47EC6" w:rsidRPr="00E47EC6">
        <w:rPr>
          <w:lang w:val="pl-PL"/>
        </w:rPr>
        <w:t>www.crossref.org</w:t>
      </w:r>
      <w:r w:rsidR="00E47EC6">
        <w:rPr>
          <w:lang w:val="pl-PL"/>
        </w:rPr>
        <w:t>.</w:t>
      </w:r>
    </w:p>
    <w:p w14:paraId="15D46D23" w14:textId="77777777" w:rsidR="00B326EF" w:rsidRPr="00B326EF" w:rsidRDefault="00B326EF" w:rsidP="005E2759">
      <w:pPr>
        <w:pStyle w:val="MCReference"/>
        <w:jc w:val="both"/>
        <w:rPr>
          <w:lang w:val="pl-PL"/>
        </w:rPr>
      </w:pPr>
    </w:p>
    <w:p w14:paraId="116B95FC" w14:textId="77777777" w:rsidR="00B326EF" w:rsidRPr="00B326EF" w:rsidRDefault="00B326EF" w:rsidP="00B326EF">
      <w:pPr>
        <w:pStyle w:val="MCReference"/>
        <w:spacing w:before="120"/>
        <w:jc w:val="both"/>
        <w:rPr>
          <w:b/>
          <w:sz w:val="20"/>
        </w:rPr>
      </w:pPr>
      <w:r w:rsidRPr="00B326EF">
        <w:rPr>
          <w:b/>
          <w:sz w:val="20"/>
        </w:rPr>
        <w:t>Literatura</w:t>
      </w:r>
    </w:p>
    <w:p w14:paraId="676595D9" w14:textId="77777777" w:rsidR="00B326EF" w:rsidRDefault="00B326EF" w:rsidP="00B326EF">
      <w:pPr>
        <w:numPr>
          <w:ilvl w:val="0"/>
          <w:numId w:val="9"/>
        </w:numPr>
        <w:spacing w:before="120"/>
        <w:jc w:val="both"/>
        <w:rPr>
          <w:sz w:val="18"/>
        </w:rPr>
      </w:pPr>
      <w:r w:rsidRPr="00B326EF">
        <w:rPr>
          <w:sz w:val="18"/>
        </w:rPr>
        <w:t xml:space="preserve">E. Krishnan, A. M. Shan, T. Rishi, L. A. Ajith, C. V. Radhakrishnan, </w:t>
      </w:r>
      <w:r w:rsidRPr="00B326EF">
        <w:rPr>
          <w:i/>
          <w:sz w:val="18"/>
        </w:rPr>
        <w:t>On-line Tutorial on LATEX</w:t>
      </w:r>
      <w:r w:rsidRPr="00B326EF">
        <w:rPr>
          <w:sz w:val="18"/>
        </w:rPr>
        <w:t>, “Mathematics” (Indian TEX Users Group,</w:t>
      </w:r>
      <w:r>
        <w:rPr>
          <w:sz w:val="18"/>
        </w:rPr>
        <w:t xml:space="preserve"> </w:t>
      </w:r>
      <w:r w:rsidRPr="00B326EF">
        <w:rPr>
          <w:sz w:val="18"/>
        </w:rPr>
        <w:t>2000),</w:t>
      </w:r>
      <w:r>
        <w:rPr>
          <w:sz w:val="18"/>
        </w:rPr>
        <w:t xml:space="preserve"> </w:t>
      </w:r>
      <w:hyperlink r:id="rId11" w:history="1">
        <w:r w:rsidRPr="00241098">
          <w:rPr>
            <w:rStyle w:val="Hipercze"/>
            <w:sz w:val="18"/>
          </w:rPr>
          <w:t>http://www.tug.org/tutorials/tugindia/chap11-scr.pdf</w:t>
        </w:r>
      </w:hyperlink>
      <w:r w:rsidRPr="00B326EF">
        <w:rPr>
          <w:sz w:val="18"/>
        </w:rPr>
        <w:t>.</w:t>
      </w:r>
    </w:p>
    <w:p w14:paraId="3F32939A" w14:textId="77777777" w:rsidR="00B326EF" w:rsidRDefault="00B326EF" w:rsidP="00B326EF">
      <w:pPr>
        <w:numPr>
          <w:ilvl w:val="0"/>
          <w:numId w:val="9"/>
        </w:numPr>
        <w:spacing w:before="60"/>
        <w:jc w:val="both"/>
        <w:rPr>
          <w:sz w:val="18"/>
        </w:rPr>
      </w:pPr>
      <w:r w:rsidRPr="00B326EF">
        <w:rPr>
          <w:sz w:val="18"/>
        </w:rPr>
        <w:t xml:space="preserve">C. van Trigt, “Visual system-response functions and estimating reflectance,” J. Opt. Soc. Am. A </w:t>
      </w:r>
      <w:r w:rsidRPr="00B326EF">
        <w:rPr>
          <w:b/>
          <w:sz w:val="18"/>
        </w:rPr>
        <w:t>14</w:t>
      </w:r>
      <w:r w:rsidRPr="00B326EF">
        <w:rPr>
          <w:sz w:val="18"/>
        </w:rPr>
        <w:t>, 741–755 (1997).</w:t>
      </w:r>
    </w:p>
    <w:p w14:paraId="125558C2" w14:textId="77777777" w:rsidR="00B326EF" w:rsidRDefault="00B326EF" w:rsidP="00B326EF">
      <w:pPr>
        <w:numPr>
          <w:ilvl w:val="0"/>
          <w:numId w:val="9"/>
        </w:numPr>
        <w:spacing w:before="60"/>
        <w:jc w:val="both"/>
        <w:rPr>
          <w:sz w:val="18"/>
        </w:rPr>
      </w:pPr>
      <w:r w:rsidRPr="00B326EF">
        <w:rPr>
          <w:sz w:val="18"/>
        </w:rPr>
        <w:t xml:space="preserve">T. Masters, </w:t>
      </w:r>
      <w:r w:rsidRPr="00B326EF">
        <w:rPr>
          <w:i/>
          <w:sz w:val="18"/>
        </w:rPr>
        <w:t>Practical Neural Network Recipes in C++</w:t>
      </w:r>
      <w:r w:rsidRPr="00B326EF">
        <w:rPr>
          <w:sz w:val="18"/>
        </w:rPr>
        <w:t xml:space="preserve"> (Academic, 1993).</w:t>
      </w:r>
    </w:p>
    <w:p w14:paraId="6F3ACDD6" w14:textId="77777777" w:rsidR="00B326EF" w:rsidRDefault="00B326EF" w:rsidP="00B326EF">
      <w:pPr>
        <w:numPr>
          <w:ilvl w:val="0"/>
          <w:numId w:val="9"/>
        </w:numPr>
        <w:spacing w:before="60"/>
        <w:jc w:val="both"/>
        <w:rPr>
          <w:sz w:val="18"/>
        </w:rPr>
      </w:pPr>
      <w:r w:rsidRPr="00B326EF">
        <w:rPr>
          <w:sz w:val="18"/>
        </w:rPr>
        <w:t xml:space="preserve">B. L. Shoop, A. H. Sayles, and D. M. Litynski, “New devices for optoelectronics: smart pixels,” in </w:t>
      </w:r>
      <w:r w:rsidRPr="00B326EF">
        <w:rPr>
          <w:i/>
          <w:sz w:val="18"/>
        </w:rPr>
        <w:t>Handbook of Fiber Optic Data Communications</w:t>
      </w:r>
      <w:r w:rsidRPr="00B326EF">
        <w:rPr>
          <w:sz w:val="18"/>
        </w:rPr>
        <w:t>, C. DeCusatis, D. Clement, E. Maass, and R. Lasky, eds. (Academic, 1997), pp. 705–758.</w:t>
      </w:r>
    </w:p>
    <w:p w14:paraId="3DF76FE5" w14:textId="77777777" w:rsidR="00B326EF" w:rsidRDefault="00B326EF" w:rsidP="00B326EF">
      <w:pPr>
        <w:numPr>
          <w:ilvl w:val="0"/>
          <w:numId w:val="9"/>
        </w:numPr>
        <w:spacing w:before="60"/>
        <w:jc w:val="both"/>
        <w:rPr>
          <w:sz w:val="18"/>
        </w:rPr>
      </w:pPr>
      <w:r w:rsidRPr="00B326EF">
        <w:rPr>
          <w:sz w:val="18"/>
        </w:rPr>
        <w:t xml:space="preserve">R. E. </w:t>
      </w:r>
      <w:proofErr w:type="gramStart"/>
      <w:r w:rsidRPr="00B326EF">
        <w:rPr>
          <w:sz w:val="18"/>
        </w:rPr>
        <w:t>Kalman,“</w:t>
      </w:r>
      <w:proofErr w:type="gramEnd"/>
      <w:r w:rsidRPr="00B326EF">
        <w:rPr>
          <w:sz w:val="18"/>
        </w:rPr>
        <w:t xml:space="preserve">Algebraic aspects of the generalized inverse of a rectangular matrix,” in </w:t>
      </w:r>
      <w:r w:rsidRPr="00B326EF">
        <w:rPr>
          <w:i/>
          <w:sz w:val="18"/>
        </w:rPr>
        <w:t>Proceedings of Advanced Seminar on Generalized Inverse and Applications</w:t>
      </w:r>
      <w:r w:rsidRPr="00B326EF">
        <w:rPr>
          <w:sz w:val="18"/>
        </w:rPr>
        <w:t>, M. Z. Nashed, ed. (Academic, 1976), pp. 111–124.</w:t>
      </w:r>
    </w:p>
    <w:p w14:paraId="588C866C" w14:textId="77777777" w:rsidR="00B326EF" w:rsidRDefault="00B326EF" w:rsidP="00B326EF">
      <w:pPr>
        <w:numPr>
          <w:ilvl w:val="0"/>
          <w:numId w:val="9"/>
        </w:numPr>
        <w:spacing w:before="60"/>
        <w:jc w:val="both"/>
        <w:rPr>
          <w:sz w:val="18"/>
        </w:rPr>
      </w:pPr>
      <w:r w:rsidRPr="00B326EF">
        <w:rPr>
          <w:sz w:val="18"/>
        </w:rPr>
        <w:t xml:space="preserve">R. Craig and B. Gignac, “High-power 980-nm pump lasers,” in Optical Fiber Communication </w:t>
      </w:r>
      <w:r w:rsidRPr="00B326EF">
        <w:rPr>
          <w:i/>
          <w:sz w:val="18"/>
        </w:rPr>
        <w:t>Conference</w:t>
      </w:r>
      <w:r w:rsidRPr="00B326EF">
        <w:rPr>
          <w:sz w:val="18"/>
        </w:rPr>
        <w:t>, Vol. 2 of 1996 OSA Technical</w:t>
      </w:r>
      <w:r>
        <w:rPr>
          <w:sz w:val="18"/>
        </w:rPr>
        <w:t xml:space="preserve"> </w:t>
      </w:r>
      <w:r w:rsidRPr="00B326EF">
        <w:rPr>
          <w:sz w:val="18"/>
        </w:rPr>
        <w:t>Digest Series (Optical Society of America, 1996), paper ThG1.</w:t>
      </w:r>
    </w:p>
    <w:p w14:paraId="220DBC19" w14:textId="77777777" w:rsidR="00B326EF" w:rsidRPr="00B326EF" w:rsidRDefault="00B326EF" w:rsidP="00B326EF">
      <w:pPr>
        <w:numPr>
          <w:ilvl w:val="0"/>
          <w:numId w:val="9"/>
        </w:numPr>
        <w:spacing w:before="60"/>
        <w:jc w:val="both"/>
        <w:rPr>
          <w:sz w:val="18"/>
        </w:rPr>
      </w:pPr>
      <w:r w:rsidRPr="00B326EF">
        <w:rPr>
          <w:sz w:val="18"/>
        </w:rPr>
        <w:t>D. Steup and J. Weinzierl, “Resonant THz-meshes,” presented at the Fourth International Workshop on THz Electronics, Erlangen-</w:t>
      </w:r>
      <w:r>
        <w:rPr>
          <w:rFonts w:ascii="Arial" w:hAnsi="Arial" w:cs="Arial"/>
          <w:color w:val="5D6879"/>
          <w:sz w:val="24"/>
          <w:szCs w:val="24"/>
        </w:rPr>
        <w:t xml:space="preserve"> </w:t>
      </w:r>
      <w:r w:rsidRPr="00B326EF">
        <w:rPr>
          <w:sz w:val="18"/>
        </w:rPr>
        <w:t>Tennenlohe, Germany, 5–6 Sept. 1996.</w:t>
      </w:r>
    </w:p>
    <w:p w14:paraId="03F5BCEA" w14:textId="77777777" w:rsidR="00B326EF" w:rsidRPr="00B326EF" w:rsidRDefault="00B326EF" w:rsidP="005E2759">
      <w:pPr>
        <w:pStyle w:val="MCReference"/>
        <w:jc w:val="both"/>
        <w:rPr>
          <w:sz w:val="18"/>
        </w:rPr>
      </w:pPr>
    </w:p>
    <w:sectPr w:rsidR="00B326EF" w:rsidRPr="00B326EF" w:rsidSect="001732E0">
      <w:pgSz w:w="11900" w:h="16820" w:code="1"/>
      <w:pgMar w:top="992" w:right="992" w:bottom="992" w:left="992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  <wne:toolbarData r:id="rId1"/>
  </wne:toolbars>
  <wne:acds>
    <wne:acd wne:argValue="AgBNAEMAIABUAGkAdABsAGUA" wne:acdName="acd0" wne:fciIndexBasedOn="0065"/>
    <wne:acd wne:argValue="AgBNAEMAIABBAHUAdABoAG8AcgA=" wne:acdName="acd1" wne:fciIndexBasedOn="0065"/>
    <wne:acd wne:argValue="AgBNAEMAIABBAHUAdABoAG8AcgAgAEEAZgBmAGkAbABpAGEAdABpAG8AbgA=" wne:acdName="acd2" wne:fciIndexBasedOn="0065"/>
    <wne:acd wne:argValue="AgBNAEMAIABlAG0AYQBpAGwA" wne:acdName="acd3" wne:fciIndexBasedOn="0065"/>
    <wne:acd wne:argValue="AgBNAEMAIABCAG8AZAB5AA==" wne:acdName="acd4" wne:fciIndexBasedOn="0065"/>
    <wne:acd wne:argValue="AgBNAEMAIABCAG8AZAB5ACAAUwBQAA==" wne:acdName="acd5" wne:fciIndexBasedOn="0065"/>
    <wne:acd wne:argValue="AgBNAEMAIABUAGEAYgBsAGUAIABIAGUAYQBkAA==" wne:acdName="acd6" wne:fciIndexBasedOn="0065"/>
    <wne:acd wne:argValue="AgBNAEMAIABUAGEAYgBsAGUAIABUAGUAeAB0AA==" wne:acdName="acd7" wne:fciIndexBasedOn="0065"/>
    <wne:acd wne:argValue="AgBNAEMAIABGAGkAZwB1AHIAZQAgAEMAYQBwAHQAaQBvAG4A" wne:acdName="acd8" wne:fciIndexBasedOn="0065"/>
    <wne:acd wne:argValue="AgBNAEMAIABSAGUAZgBlAHIAZQBuAGMAZQA=" wne:acdName="acd9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EE7E16"/>
    <w:multiLevelType w:val="singleLevel"/>
    <w:tmpl w:val="58E01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CF6CDA"/>
    <w:multiLevelType w:val="hybridMultilevel"/>
    <w:tmpl w:val="B1326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774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805E64"/>
    <w:multiLevelType w:val="multilevel"/>
    <w:tmpl w:val="33827ACE"/>
    <w:lvl w:ilvl="0">
      <w:start w:val="1"/>
      <w:numFmt w:val="decimal"/>
      <w:lvlText w:val="%1."/>
      <w:lvlJc w:val="left"/>
      <w:pPr>
        <w:ind w:left="468" w:hanging="349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618" w:hanging="499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682" w:hanging="583"/>
      </w:pPr>
      <w:rPr>
        <w:rFonts w:ascii="Book Antiqua" w:eastAsia="Book Antiqua" w:hAnsi="Book Antiqua" w:cs="Book Antiqua" w:hint="default"/>
        <w:w w:val="99"/>
        <w:sz w:val="18"/>
        <w:szCs w:val="18"/>
      </w:rPr>
    </w:lvl>
    <w:lvl w:ilvl="3">
      <w:numFmt w:val="bullet"/>
      <w:lvlText w:val="•"/>
      <w:lvlJc w:val="left"/>
      <w:pPr>
        <w:ind w:left="1750" w:hanging="583"/>
      </w:pPr>
      <w:rPr>
        <w:rFonts w:hint="default"/>
      </w:rPr>
    </w:lvl>
    <w:lvl w:ilvl="4">
      <w:numFmt w:val="bullet"/>
      <w:lvlText w:val="•"/>
      <w:lvlJc w:val="left"/>
      <w:pPr>
        <w:ind w:left="2821" w:hanging="583"/>
      </w:pPr>
      <w:rPr>
        <w:rFonts w:hint="default"/>
      </w:rPr>
    </w:lvl>
    <w:lvl w:ilvl="5">
      <w:numFmt w:val="bullet"/>
      <w:lvlText w:val="•"/>
      <w:lvlJc w:val="left"/>
      <w:pPr>
        <w:ind w:left="3892" w:hanging="583"/>
      </w:pPr>
      <w:rPr>
        <w:rFonts w:hint="default"/>
      </w:rPr>
    </w:lvl>
    <w:lvl w:ilvl="6">
      <w:numFmt w:val="bullet"/>
      <w:lvlText w:val="•"/>
      <w:lvlJc w:val="left"/>
      <w:pPr>
        <w:ind w:left="4962" w:hanging="583"/>
      </w:pPr>
      <w:rPr>
        <w:rFonts w:hint="default"/>
      </w:rPr>
    </w:lvl>
    <w:lvl w:ilvl="7">
      <w:numFmt w:val="bullet"/>
      <w:lvlText w:val="•"/>
      <w:lvlJc w:val="left"/>
      <w:pPr>
        <w:ind w:left="6033" w:hanging="583"/>
      </w:pPr>
      <w:rPr>
        <w:rFonts w:hint="default"/>
      </w:rPr>
    </w:lvl>
    <w:lvl w:ilvl="8">
      <w:numFmt w:val="bullet"/>
      <w:lvlText w:val="•"/>
      <w:lvlJc w:val="left"/>
      <w:pPr>
        <w:ind w:left="7104" w:hanging="583"/>
      </w:pPr>
      <w:rPr>
        <w:rFonts w:hint="default"/>
      </w:rPr>
    </w:lvl>
  </w:abstractNum>
  <w:abstractNum w:abstractNumId="5" w15:restartNumberingAfterBreak="0">
    <w:nsid w:val="3F642632"/>
    <w:multiLevelType w:val="hybridMultilevel"/>
    <w:tmpl w:val="0E540DA6"/>
    <w:lvl w:ilvl="0" w:tplc="07580034">
      <w:start w:val="1"/>
      <w:numFmt w:val="decimal"/>
      <w:lvlText w:val="%1."/>
      <w:lvlJc w:val="left"/>
      <w:pPr>
        <w:ind w:left="618" w:hanging="250"/>
      </w:pPr>
      <w:rPr>
        <w:rFonts w:ascii="Book Antiqua" w:eastAsia="Book Antiqua" w:hAnsi="Book Antiqua" w:cs="Book Antiqua" w:hint="default"/>
        <w:w w:val="99"/>
        <w:sz w:val="20"/>
        <w:szCs w:val="20"/>
      </w:rPr>
    </w:lvl>
    <w:lvl w:ilvl="1" w:tplc="45B83526">
      <w:numFmt w:val="bullet"/>
      <w:lvlText w:val="•"/>
      <w:lvlJc w:val="left"/>
      <w:pPr>
        <w:ind w:left="1484" w:hanging="250"/>
      </w:pPr>
      <w:rPr>
        <w:rFonts w:hint="default"/>
      </w:rPr>
    </w:lvl>
    <w:lvl w:ilvl="2" w:tplc="4DC276F2">
      <w:numFmt w:val="bullet"/>
      <w:lvlText w:val="•"/>
      <w:lvlJc w:val="left"/>
      <w:pPr>
        <w:ind w:left="2349" w:hanging="250"/>
      </w:pPr>
      <w:rPr>
        <w:rFonts w:hint="default"/>
      </w:rPr>
    </w:lvl>
    <w:lvl w:ilvl="3" w:tplc="AFA608B8">
      <w:numFmt w:val="bullet"/>
      <w:lvlText w:val="•"/>
      <w:lvlJc w:val="left"/>
      <w:pPr>
        <w:ind w:left="3213" w:hanging="250"/>
      </w:pPr>
      <w:rPr>
        <w:rFonts w:hint="default"/>
      </w:rPr>
    </w:lvl>
    <w:lvl w:ilvl="4" w:tplc="FC1093B4">
      <w:numFmt w:val="bullet"/>
      <w:lvlText w:val="•"/>
      <w:lvlJc w:val="left"/>
      <w:pPr>
        <w:ind w:left="4078" w:hanging="250"/>
      </w:pPr>
      <w:rPr>
        <w:rFonts w:hint="default"/>
      </w:rPr>
    </w:lvl>
    <w:lvl w:ilvl="5" w:tplc="0908EF80">
      <w:numFmt w:val="bullet"/>
      <w:lvlText w:val="•"/>
      <w:lvlJc w:val="left"/>
      <w:pPr>
        <w:ind w:left="4942" w:hanging="250"/>
      </w:pPr>
      <w:rPr>
        <w:rFonts w:hint="default"/>
      </w:rPr>
    </w:lvl>
    <w:lvl w:ilvl="6" w:tplc="C3623580">
      <w:numFmt w:val="bullet"/>
      <w:lvlText w:val="•"/>
      <w:lvlJc w:val="left"/>
      <w:pPr>
        <w:ind w:left="5807" w:hanging="250"/>
      </w:pPr>
      <w:rPr>
        <w:rFonts w:hint="default"/>
      </w:rPr>
    </w:lvl>
    <w:lvl w:ilvl="7" w:tplc="D682B622">
      <w:numFmt w:val="bullet"/>
      <w:lvlText w:val="•"/>
      <w:lvlJc w:val="left"/>
      <w:pPr>
        <w:ind w:left="6671" w:hanging="250"/>
      </w:pPr>
      <w:rPr>
        <w:rFonts w:hint="default"/>
      </w:rPr>
    </w:lvl>
    <w:lvl w:ilvl="8" w:tplc="EC20344A">
      <w:numFmt w:val="bullet"/>
      <w:lvlText w:val="•"/>
      <w:lvlJc w:val="left"/>
      <w:pPr>
        <w:ind w:left="7536" w:hanging="250"/>
      </w:pPr>
      <w:rPr>
        <w:rFonts w:hint="default"/>
      </w:rPr>
    </w:lvl>
  </w:abstractNum>
  <w:abstractNum w:abstractNumId="6" w15:restartNumberingAfterBreak="0">
    <w:nsid w:val="54E76166"/>
    <w:multiLevelType w:val="singleLevel"/>
    <w:tmpl w:val="C0342284"/>
    <w:lvl w:ilvl="0">
      <w:start w:val="1"/>
      <w:numFmt w:val="decimal"/>
      <w:lvlText w:val="3.%1 "/>
      <w:legacy w:legacy="1" w:legacySpace="0" w:legacyIndent="360"/>
      <w:lvlJc w:val="left"/>
      <w:pPr>
        <w:ind w:left="360" w:hanging="360"/>
      </w:pPr>
      <w:rPr>
        <w:b w:val="0"/>
        <w:i/>
        <w:sz w:val="20"/>
      </w:rPr>
    </w:lvl>
  </w:abstractNum>
  <w:abstractNum w:abstractNumId="7" w15:restartNumberingAfterBreak="0">
    <w:nsid w:val="7A9040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BE42B53"/>
    <w:multiLevelType w:val="singleLevel"/>
    <w:tmpl w:val="92101384"/>
    <w:lvl w:ilvl="0">
      <w:start w:val="1"/>
      <w:numFmt w:val="decimal"/>
      <w:lvlText w:val="3.%1 "/>
      <w:legacy w:legacy="1" w:legacySpace="0" w:legacyIndent="360"/>
      <w:lvlJc w:val="left"/>
      <w:pPr>
        <w:ind w:left="360" w:hanging="360"/>
      </w:pPr>
      <w:rPr>
        <w:b w:val="0"/>
        <w:i/>
        <w:sz w:val="20"/>
      </w:rPr>
    </w:lvl>
  </w:abstractNum>
  <w:num w:numId="1" w16cid:durableId="343485206">
    <w:abstractNumId w:val="8"/>
  </w:num>
  <w:num w:numId="2" w16cid:durableId="320424426">
    <w:abstractNumId w:val="0"/>
    <w:lvlOverride w:ilvl="0">
      <w:lvl w:ilvl="0">
        <w:start w:val="1"/>
        <w:numFmt w:val="bullet"/>
        <w:lvlText w:val="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267999964">
    <w:abstractNumId w:val="7"/>
  </w:num>
  <w:num w:numId="4" w16cid:durableId="1312755661">
    <w:abstractNumId w:val="3"/>
  </w:num>
  <w:num w:numId="5" w16cid:durableId="1596596640">
    <w:abstractNumId w:val="6"/>
  </w:num>
  <w:num w:numId="6" w16cid:durableId="627126301">
    <w:abstractNumId w:val="1"/>
  </w:num>
  <w:num w:numId="7" w16cid:durableId="271744797">
    <w:abstractNumId w:val="5"/>
  </w:num>
  <w:num w:numId="8" w16cid:durableId="1190484042">
    <w:abstractNumId w:val="4"/>
  </w:num>
  <w:num w:numId="9" w16cid:durableId="1200820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activeWritingStyle w:appName="MSWord" w:lang="en-US" w:vendorID="64" w:dllVersion="4096" w:nlCheck="1" w:checkStyle="0"/>
  <w:activeWritingStyle w:appName="MSWord" w:lang="pl-PL" w:vendorID="64" w:dllVersion="4096" w:nlCheck="1" w:checkStyle="0"/>
  <w:activeWritingStyle w:appName="MSWord" w:lang="pl-PL" w:vendorID="64" w:dllVersion="0" w:nlCheck="1" w:checkStyle="0"/>
  <w:activeWritingStyle w:appName="MSWord" w:lang="en-US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B"/>
    <w:rsid w:val="00015C01"/>
    <w:rsid w:val="000B5ACA"/>
    <w:rsid w:val="000D143D"/>
    <w:rsid w:val="000F5D02"/>
    <w:rsid w:val="00141686"/>
    <w:rsid w:val="001732E0"/>
    <w:rsid w:val="0018446B"/>
    <w:rsid w:val="001D7C60"/>
    <w:rsid w:val="00201F27"/>
    <w:rsid w:val="002B5DD9"/>
    <w:rsid w:val="002E4576"/>
    <w:rsid w:val="002E5B52"/>
    <w:rsid w:val="0037024D"/>
    <w:rsid w:val="00387A30"/>
    <w:rsid w:val="003E6B18"/>
    <w:rsid w:val="00456AA1"/>
    <w:rsid w:val="0048799D"/>
    <w:rsid w:val="004B2978"/>
    <w:rsid w:val="004B3BC0"/>
    <w:rsid w:val="004D7890"/>
    <w:rsid w:val="00521F91"/>
    <w:rsid w:val="00553E6B"/>
    <w:rsid w:val="005917B3"/>
    <w:rsid w:val="005A04A1"/>
    <w:rsid w:val="005D3D1D"/>
    <w:rsid w:val="005D5EB9"/>
    <w:rsid w:val="005E2759"/>
    <w:rsid w:val="005E539C"/>
    <w:rsid w:val="005E56EB"/>
    <w:rsid w:val="00654FD9"/>
    <w:rsid w:val="00657AC6"/>
    <w:rsid w:val="0069457E"/>
    <w:rsid w:val="007011A2"/>
    <w:rsid w:val="0071698C"/>
    <w:rsid w:val="00727A9D"/>
    <w:rsid w:val="00736518"/>
    <w:rsid w:val="0075141D"/>
    <w:rsid w:val="007600DA"/>
    <w:rsid w:val="00760F2D"/>
    <w:rsid w:val="00805913"/>
    <w:rsid w:val="00833615"/>
    <w:rsid w:val="008B7564"/>
    <w:rsid w:val="008F5301"/>
    <w:rsid w:val="0098485A"/>
    <w:rsid w:val="009F1B3D"/>
    <w:rsid w:val="00A160F9"/>
    <w:rsid w:val="00A61C78"/>
    <w:rsid w:val="00A64F75"/>
    <w:rsid w:val="00AA0779"/>
    <w:rsid w:val="00AB30BC"/>
    <w:rsid w:val="00AC1ADF"/>
    <w:rsid w:val="00B01F06"/>
    <w:rsid w:val="00B312AF"/>
    <w:rsid w:val="00B326EF"/>
    <w:rsid w:val="00B53512"/>
    <w:rsid w:val="00B62AC6"/>
    <w:rsid w:val="00C758A5"/>
    <w:rsid w:val="00C82B1A"/>
    <w:rsid w:val="00C9291A"/>
    <w:rsid w:val="00D6193C"/>
    <w:rsid w:val="00D653CE"/>
    <w:rsid w:val="00D93810"/>
    <w:rsid w:val="00DE4855"/>
    <w:rsid w:val="00E122DC"/>
    <w:rsid w:val="00E347E1"/>
    <w:rsid w:val="00E47EC6"/>
    <w:rsid w:val="00E85AD9"/>
    <w:rsid w:val="00E86C41"/>
    <w:rsid w:val="00E94BE5"/>
    <w:rsid w:val="00EF20C1"/>
    <w:rsid w:val="00EF78AA"/>
    <w:rsid w:val="00F13638"/>
    <w:rsid w:val="00F2640B"/>
    <w:rsid w:val="00F33F6B"/>
    <w:rsid w:val="00F65DCA"/>
    <w:rsid w:val="00F762C7"/>
    <w:rsid w:val="00F90379"/>
    <w:rsid w:val="00FF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CE8A5B"/>
  <w15:chartTrackingRefBased/>
  <w15:docId w15:val="{65ABD7C4-53CC-F145-9838-E2865A2A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F0868"/>
    <w:rPr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i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MCTitle">
    <w:name w:val="MC Title"/>
    <w:basedOn w:val="Normalny"/>
    <w:next w:val="Normalny"/>
    <w:pPr>
      <w:jc w:val="center"/>
    </w:pPr>
    <w:rPr>
      <w:b/>
      <w:sz w:val="36"/>
    </w:rPr>
  </w:style>
  <w:style w:type="paragraph" w:customStyle="1" w:styleId="MCemail">
    <w:name w:val="MC email"/>
    <w:basedOn w:val="Normalny"/>
    <w:pPr>
      <w:jc w:val="center"/>
    </w:pPr>
    <w:rPr>
      <w:sz w:val="18"/>
    </w:rPr>
  </w:style>
  <w:style w:type="paragraph" w:customStyle="1" w:styleId="MCTableHead">
    <w:name w:val="MC Table Head"/>
    <w:basedOn w:val="MCBody"/>
    <w:pPr>
      <w:spacing w:after="120"/>
      <w:jc w:val="center"/>
    </w:pPr>
    <w:rPr>
      <w:sz w:val="16"/>
    </w:rPr>
  </w:style>
  <w:style w:type="paragraph" w:customStyle="1" w:styleId="MCBody">
    <w:name w:val="MC Body"/>
    <w:next w:val="MCBodySP"/>
    <w:pPr>
      <w:spacing w:before="120"/>
      <w:jc w:val="both"/>
    </w:pPr>
    <w:rPr>
      <w:lang w:val="en-US" w:eastAsia="en-US"/>
    </w:rPr>
  </w:style>
  <w:style w:type="paragraph" w:customStyle="1" w:styleId="MCBodySP">
    <w:name w:val="MC Body SP"/>
    <w:basedOn w:val="MCBody"/>
    <w:pPr>
      <w:spacing w:before="0"/>
      <w:ind w:firstLine="288"/>
      <w:jc w:val="left"/>
    </w:pPr>
  </w:style>
  <w:style w:type="paragraph" w:customStyle="1" w:styleId="MCTableText">
    <w:name w:val="MC Table Text"/>
    <w:basedOn w:val="MCBody"/>
    <w:pPr>
      <w:spacing w:before="0"/>
      <w:jc w:val="left"/>
    </w:pPr>
  </w:style>
  <w:style w:type="paragraph" w:customStyle="1" w:styleId="MCSectionHead">
    <w:name w:val="MC Section Head"/>
    <w:basedOn w:val="MCBody"/>
    <w:next w:val="MCSectionSubhead"/>
    <w:rPr>
      <w:b/>
    </w:rPr>
  </w:style>
  <w:style w:type="paragraph" w:customStyle="1" w:styleId="MCSectionSubhead">
    <w:name w:val="MC Section Subhead"/>
    <w:basedOn w:val="MCBody"/>
    <w:next w:val="MCBody"/>
    <w:rPr>
      <w:i/>
    </w:rPr>
  </w:style>
  <w:style w:type="paragraph" w:customStyle="1" w:styleId="MCFigureCaption">
    <w:name w:val="MC Figure Caption"/>
    <w:basedOn w:val="MCBody"/>
    <w:next w:val="MCBodySP"/>
    <w:pPr>
      <w:jc w:val="center"/>
    </w:pPr>
    <w:rPr>
      <w:sz w:val="18"/>
    </w:rPr>
  </w:style>
  <w:style w:type="paragraph" w:customStyle="1" w:styleId="MCReference">
    <w:name w:val="MC Reference"/>
    <w:basedOn w:val="MCBody"/>
    <w:pPr>
      <w:spacing w:before="0"/>
      <w:jc w:val="left"/>
    </w:pPr>
    <w:rPr>
      <w:sz w:val="16"/>
    </w:rPr>
  </w:style>
  <w:style w:type="paragraph" w:styleId="Tekstpodstawowy">
    <w:name w:val="Body Text"/>
    <w:basedOn w:val="Normalny"/>
    <w:pPr>
      <w:spacing w:before="120"/>
      <w:jc w:val="both"/>
    </w:pPr>
  </w:style>
  <w:style w:type="paragraph" w:customStyle="1" w:styleId="MCAuthor">
    <w:name w:val="MC Author"/>
    <w:basedOn w:val="MCBody"/>
    <w:next w:val="MCAuthorAffiliation"/>
    <w:pPr>
      <w:spacing w:before="0"/>
      <w:jc w:val="center"/>
    </w:pPr>
    <w:rPr>
      <w:b/>
    </w:rPr>
  </w:style>
  <w:style w:type="paragraph" w:customStyle="1" w:styleId="MCAuthorAffiliation">
    <w:name w:val="MC Author Affiliation"/>
    <w:basedOn w:val="MCBody"/>
    <w:next w:val="Normalny"/>
    <w:pPr>
      <w:spacing w:before="0"/>
      <w:jc w:val="center"/>
    </w:pPr>
    <w:rPr>
      <w:rFonts w:ascii="Times" w:hAnsi="Times"/>
      <w:i/>
      <w:sz w:val="16"/>
    </w:rPr>
  </w:style>
  <w:style w:type="paragraph" w:styleId="Tekstpodstawowy2">
    <w:name w:val="Body Text 2"/>
    <w:basedOn w:val="Normalny"/>
    <w:rPr>
      <w:sz w:val="44"/>
    </w:rPr>
  </w:style>
  <w:style w:type="character" w:styleId="Hipercze">
    <w:name w:val="Hyperlink"/>
    <w:rPr>
      <w:color w:val="0000FF"/>
      <w:u w:val="single"/>
    </w:rPr>
  </w:style>
  <w:style w:type="paragraph" w:customStyle="1" w:styleId="MCCopyright">
    <w:name w:val="MC Copyright"/>
    <w:basedOn w:val="Normalny"/>
    <w:next w:val="MCOCIS"/>
    <w:pPr>
      <w:ind w:left="720" w:right="648"/>
      <w:jc w:val="both"/>
    </w:pPr>
    <w:rPr>
      <w:rFonts w:ascii="Times" w:hAnsi="Times"/>
      <w:sz w:val="18"/>
    </w:rPr>
  </w:style>
  <w:style w:type="paragraph" w:customStyle="1" w:styleId="MCOCIS">
    <w:name w:val="MC OCIS"/>
    <w:basedOn w:val="MCCopyright"/>
    <w:rPr>
      <w:rFonts w:ascii="Times New Roman" w:hAnsi="Times New Roman"/>
      <w:sz w:val="16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bodytext">
    <w:name w:val="bodytext"/>
    <w:basedOn w:val="Normalny"/>
    <w:pPr>
      <w:spacing w:before="100" w:beforeAutospacing="1" w:after="100" w:afterAutospacing="1"/>
      <w:ind w:left="450"/>
    </w:pPr>
    <w:rPr>
      <w:rFonts w:ascii="Verdana" w:hAnsi="Verdana"/>
      <w:color w:val="666666"/>
      <w:sz w:val="17"/>
      <w:szCs w:val="17"/>
    </w:rPr>
  </w:style>
  <w:style w:type="paragraph" w:customStyle="1" w:styleId="MCAbstract">
    <w:name w:val="MC Abstract"/>
    <w:basedOn w:val="Normalny"/>
    <w:pPr>
      <w:ind w:left="720" w:right="720"/>
      <w:jc w:val="both"/>
    </w:pPr>
  </w:style>
  <w:style w:type="paragraph" w:styleId="Akapitzlist">
    <w:name w:val="List Paragraph"/>
    <w:basedOn w:val="Normalny"/>
    <w:uiPriority w:val="1"/>
    <w:qFormat/>
    <w:rsid w:val="00E85AD9"/>
    <w:pPr>
      <w:widowControl w:val="0"/>
      <w:autoSpaceDE w:val="0"/>
      <w:autoSpaceDN w:val="0"/>
      <w:spacing w:before="10"/>
      <w:ind w:left="618" w:hanging="249"/>
      <w:jc w:val="both"/>
    </w:pPr>
    <w:rPr>
      <w:rFonts w:ascii="Book Antiqua" w:eastAsia="Book Antiqua" w:hAnsi="Book Antiqua" w:cs="Book Antiqua"/>
      <w:sz w:val="22"/>
      <w:szCs w:val="22"/>
    </w:rPr>
  </w:style>
  <w:style w:type="paragraph" w:customStyle="1" w:styleId="TableParagraph">
    <w:name w:val="Table Paragraph"/>
    <w:basedOn w:val="Normalny"/>
    <w:uiPriority w:val="1"/>
    <w:qFormat/>
    <w:rsid w:val="00E85AD9"/>
    <w:pPr>
      <w:widowControl w:val="0"/>
      <w:autoSpaceDE w:val="0"/>
      <w:autoSpaceDN w:val="0"/>
      <w:spacing w:line="224" w:lineRule="exact"/>
      <w:ind w:left="78" w:right="78"/>
      <w:jc w:val="center"/>
    </w:pPr>
    <w:rPr>
      <w:rFonts w:ascii="Book Antiqua" w:eastAsia="Book Antiqua" w:hAnsi="Book Antiqua" w:cs="Book Antiqua"/>
      <w:sz w:val="22"/>
      <w:szCs w:val="22"/>
    </w:rPr>
  </w:style>
  <w:style w:type="character" w:styleId="Nierozpoznanawzmianka">
    <w:name w:val="Unresolved Mention"/>
    <w:uiPriority w:val="99"/>
    <w:semiHidden/>
    <w:unhideWhenUsed/>
    <w:rsid w:val="00B32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0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image" Target="media/image1.wmf"/><Relationship Id="rId11" Type="http://schemas.openxmlformats.org/officeDocument/2006/relationships/hyperlink" Target="http://www.tug.org/tutorials/tugindia/chap11-scr.pd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 2013 — 2022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Conference title, upper and lower case, bolded, 18 point type, centered</vt:lpstr>
      <vt:lpstr>Conference title, upper and lower case, bolded, 18 point type, centered</vt:lpstr>
    </vt:vector>
  </TitlesOfParts>
  <Company>Optical Society of America</Company>
  <LinksUpToDate>false</LinksUpToDate>
  <CharactersWithSpaces>5331</CharactersWithSpaces>
  <SharedDoc>false</SharedDoc>
  <HLinks>
    <vt:vector size="6" baseType="variant">
      <vt:variant>
        <vt:i4>5570632</vt:i4>
      </vt:variant>
      <vt:variant>
        <vt:i4>3</vt:i4>
      </vt:variant>
      <vt:variant>
        <vt:i4>0</vt:i4>
      </vt:variant>
      <vt:variant>
        <vt:i4>5</vt:i4>
      </vt:variant>
      <vt:variant>
        <vt:lpwstr>http://www.tug.org/tutorials/tugindia/chap11-scr.pdf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title, upper and lower case, bolded, 18 point type, centered</dc:title>
  <dc:subject/>
  <dc:creator>Optical Society of America</dc:creator>
  <cp:keywords/>
  <cp:lastModifiedBy>Piotr Węgrzyn</cp:lastModifiedBy>
  <cp:revision>2</cp:revision>
  <cp:lastPrinted>2023-02-23T19:23:00Z</cp:lastPrinted>
  <dcterms:created xsi:type="dcterms:W3CDTF">2023-02-23T20:39:00Z</dcterms:created>
  <dcterms:modified xsi:type="dcterms:W3CDTF">2023-02-23T20:39:00Z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7504495b7e832c88df7732fc69430c3af6c1eb70447b5305a253257ea958bda7</vt:lpwstr>
  </property>
</Properties>
</file>